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C5" w:rsidRPr="00167D88" w:rsidRDefault="007263C5" w:rsidP="005C73AD">
      <w:pPr>
        <w:pStyle w:val="BodyText2"/>
        <w:jc w:val="center"/>
        <w:rPr>
          <w:b/>
          <w:sz w:val="28"/>
          <w:szCs w:val="28"/>
        </w:rPr>
      </w:pPr>
      <w:r w:rsidRPr="00167D88">
        <w:rPr>
          <w:b/>
          <w:sz w:val="28"/>
          <w:szCs w:val="28"/>
        </w:rPr>
        <w:t xml:space="preserve">Інформація </w:t>
      </w:r>
    </w:p>
    <w:p w:rsidR="007263C5" w:rsidRPr="00167D88" w:rsidRDefault="007263C5" w:rsidP="00461180">
      <w:pPr>
        <w:pStyle w:val="Heading1"/>
        <w:rPr>
          <w:sz w:val="28"/>
          <w:szCs w:val="28"/>
        </w:rPr>
      </w:pPr>
      <w:r w:rsidRPr="00167D88">
        <w:rPr>
          <w:sz w:val="28"/>
          <w:szCs w:val="28"/>
        </w:rPr>
        <w:t xml:space="preserve">про виконання Плану заходів  щодо запобігання і протидії корупції у Головному управлінні Держкомзему у Запорізькій області та територіальних органах Держкомзему Запорізької області </w:t>
      </w:r>
    </w:p>
    <w:p w:rsidR="007263C5" w:rsidRPr="00167D88" w:rsidRDefault="007263C5" w:rsidP="00461180">
      <w:pPr>
        <w:pStyle w:val="Heading1"/>
        <w:rPr>
          <w:sz w:val="28"/>
          <w:szCs w:val="28"/>
        </w:rPr>
      </w:pPr>
      <w:r w:rsidRPr="00167D88">
        <w:rPr>
          <w:sz w:val="28"/>
          <w:szCs w:val="28"/>
        </w:rPr>
        <w:t>за 2012 рік</w:t>
      </w:r>
    </w:p>
    <w:p w:rsidR="007263C5" w:rsidRPr="00167D88" w:rsidRDefault="007263C5" w:rsidP="005C73AD">
      <w:pPr>
        <w:pStyle w:val="BodyText2"/>
        <w:jc w:val="center"/>
        <w:rPr>
          <w:sz w:val="28"/>
          <w:szCs w:val="28"/>
        </w:rPr>
      </w:pPr>
    </w:p>
    <w:p w:rsidR="007263C5" w:rsidRPr="00167D88" w:rsidRDefault="007263C5" w:rsidP="003236A9">
      <w:pPr>
        <w:pStyle w:val="BodyText2"/>
        <w:numPr>
          <w:ilvl w:val="0"/>
          <w:numId w:val="1"/>
        </w:numPr>
        <w:rPr>
          <w:sz w:val="28"/>
          <w:szCs w:val="28"/>
        </w:rPr>
      </w:pPr>
      <w:r w:rsidRPr="00167D88">
        <w:rPr>
          <w:sz w:val="28"/>
          <w:szCs w:val="28"/>
        </w:rPr>
        <w:t>З метою реалізації положень Закону України «Про засади запобігання і протидії корупції», в Головному управлінні та територіальних органах Держкомзему Запорізької області затверджені відповідні Плани заходів щодо запобігання і протидії корупції на 2012 рік.</w:t>
      </w:r>
    </w:p>
    <w:p w:rsidR="007263C5" w:rsidRPr="00167D88" w:rsidRDefault="007263C5" w:rsidP="00387058">
      <w:pPr>
        <w:pStyle w:val="BodyText2"/>
        <w:numPr>
          <w:ilvl w:val="0"/>
          <w:numId w:val="1"/>
        </w:numPr>
        <w:rPr>
          <w:sz w:val="28"/>
          <w:szCs w:val="28"/>
        </w:rPr>
      </w:pPr>
      <w:r w:rsidRPr="00167D88">
        <w:rPr>
          <w:sz w:val="28"/>
          <w:szCs w:val="28"/>
        </w:rPr>
        <w:t>Забезпечено якісний добір і розстановку кадрів на засадах неупередженого конкурсного відбору. У січні місяці 2012 року розроблені навчальні плани підвищення кваліфікації працівників Головного управління та його територіальних органів, в яких передбачено вивчення питань дотримання антикорупційного законодавства, забезпечення дотримання Загальних правил поведінки державних службовців.</w:t>
      </w:r>
    </w:p>
    <w:p w:rsidR="007263C5" w:rsidRPr="00167D88" w:rsidRDefault="007263C5" w:rsidP="00387058">
      <w:pPr>
        <w:pStyle w:val="BodyText2"/>
        <w:numPr>
          <w:ilvl w:val="0"/>
          <w:numId w:val="1"/>
        </w:numPr>
        <w:rPr>
          <w:sz w:val="28"/>
          <w:szCs w:val="28"/>
        </w:rPr>
      </w:pPr>
      <w:r w:rsidRPr="00167D88">
        <w:rPr>
          <w:sz w:val="28"/>
          <w:szCs w:val="28"/>
        </w:rPr>
        <w:t>У січні та лютому 2012 року проведена щорічна оцінка виконання державними службовцями Головного управління та територіальних органів Запорізької області покладених на них обов</w:t>
      </w:r>
      <w:r w:rsidRPr="00167D88">
        <w:rPr>
          <w:sz w:val="28"/>
          <w:szCs w:val="28"/>
          <w:lang w:val="ru-RU"/>
        </w:rPr>
        <w:t>’</w:t>
      </w:r>
      <w:r w:rsidRPr="00167D88">
        <w:rPr>
          <w:sz w:val="28"/>
          <w:szCs w:val="28"/>
        </w:rPr>
        <w:t>язків і завдань. Оцінюванню підлягали 172 державних службовців.</w:t>
      </w:r>
    </w:p>
    <w:p w:rsidR="007263C5" w:rsidRPr="00167D88" w:rsidRDefault="007263C5" w:rsidP="00387058">
      <w:pPr>
        <w:pStyle w:val="BodyText2"/>
        <w:numPr>
          <w:ilvl w:val="0"/>
          <w:numId w:val="1"/>
        </w:numPr>
        <w:rPr>
          <w:sz w:val="28"/>
          <w:szCs w:val="28"/>
        </w:rPr>
      </w:pPr>
      <w:r w:rsidRPr="00167D88">
        <w:rPr>
          <w:sz w:val="28"/>
          <w:szCs w:val="28"/>
        </w:rPr>
        <w:t>Для проведення  роз’яснювальної  роботи щодо своєчасного декларування доходів державними службовцями, у лютому та березні 2012 року  проведені семінари в Головному управлінні Держкомзему у Запорізькій області за участю керівників територіальних органів.</w:t>
      </w:r>
    </w:p>
    <w:p w:rsidR="007263C5" w:rsidRPr="00167D88" w:rsidRDefault="007263C5" w:rsidP="00387058">
      <w:pPr>
        <w:pStyle w:val="BodyText2"/>
        <w:numPr>
          <w:ilvl w:val="0"/>
          <w:numId w:val="1"/>
        </w:numPr>
        <w:rPr>
          <w:sz w:val="28"/>
          <w:szCs w:val="28"/>
        </w:rPr>
      </w:pPr>
      <w:r w:rsidRPr="00167D88">
        <w:rPr>
          <w:sz w:val="28"/>
          <w:szCs w:val="28"/>
        </w:rPr>
        <w:t>З метою поглиблення знань антикорупційного законодавства та підвищення правової культури і свідомості державних службовців, в Головному управлінні за участю керівників територіальних органів у лютому 2012 року проведено нараду з питань запобігання корупції.</w:t>
      </w:r>
    </w:p>
    <w:p w:rsidR="007263C5" w:rsidRPr="00167D88" w:rsidRDefault="007263C5" w:rsidP="00387058">
      <w:pPr>
        <w:pStyle w:val="BodyText2"/>
        <w:numPr>
          <w:ilvl w:val="0"/>
          <w:numId w:val="1"/>
        </w:numPr>
        <w:rPr>
          <w:sz w:val="28"/>
          <w:szCs w:val="28"/>
        </w:rPr>
      </w:pPr>
      <w:r w:rsidRPr="00167D88">
        <w:rPr>
          <w:sz w:val="28"/>
          <w:szCs w:val="28"/>
        </w:rPr>
        <w:t>242  державних службовця Головного управління та територіальних органів до 1 квітня 2012 року подали декларації про майно, доходи, витрати і зобов’язання фінансового характеру за 2011 рік за формою, що додається до ЗУ «Про засади запобігання та протидії корупції», 20 державних службовців  не подали декларацію у зв’язку із перебуванням у відпустці по догляду за дитиною до досягнення нею 3 – річного віку та на лікарняному у зв’язку з вагітністю та пологами.</w:t>
      </w:r>
    </w:p>
    <w:p w:rsidR="007263C5" w:rsidRPr="00167D88" w:rsidRDefault="007263C5" w:rsidP="00387058">
      <w:pPr>
        <w:pStyle w:val="BodyText2"/>
        <w:numPr>
          <w:ilvl w:val="0"/>
          <w:numId w:val="1"/>
        </w:numPr>
        <w:rPr>
          <w:sz w:val="28"/>
          <w:szCs w:val="28"/>
        </w:rPr>
      </w:pPr>
      <w:r w:rsidRPr="00167D88">
        <w:rPr>
          <w:sz w:val="28"/>
          <w:szCs w:val="28"/>
        </w:rPr>
        <w:t>Державними службовцями Головного управління та його територіальних органів до 01.05.2012 подано декларації про майновий стан і доходи за 2011 рік до органу податкової служби за своєю податковою адресою за формою, затвердженою наказом Міністерства фінансів України від 07.11.2011 № 1395.</w:t>
      </w:r>
    </w:p>
    <w:p w:rsidR="007263C5" w:rsidRPr="00167D88" w:rsidRDefault="007263C5" w:rsidP="00387058">
      <w:pPr>
        <w:pStyle w:val="BodyText2"/>
        <w:numPr>
          <w:ilvl w:val="0"/>
          <w:numId w:val="1"/>
        </w:numPr>
        <w:rPr>
          <w:sz w:val="28"/>
          <w:szCs w:val="28"/>
        </w:rPr>
      </w:pPr>
      <w:r w:rsidRPr="00167D88">
        <w:rPr>
          <w:sz w:val="28"/>
          <w:szCs w:val="28"/>
        </w:rPr>
        <w:t xml:space="preserve">Наказом Головного управління  від 03.04.2012  № 35/08 затверджений перелік обмежень, пов’язаних з проходженням державної служби, форма інформації про працюючих близьких осіб та форма інформації про наявність (відсутність) корпоративних прав. Наказом зобов’язано відділ кадрової політики, професійної підготовки та підвищення кваліфікації Головного управління, керівників територіальних органів забезпечити попередження про встановлені законами України «Про державну службу» та «Про засади запобігання і протидії корупції» обмеження, пов’язані  з прийняттям на державну службу та її проходженням, претендентів на зайняття посад державних службовців та подання ними, відповідно до затверджених форм, інформації про близьких осіб та корпоративних прав. </w:t>
      </w:r>
    </w:p>
    <w:p w:rsidR="007263C5" w:rsidRPr="00167D88" w:rsidRDefault="007263C5" w:rsidP="00387058">
      <w:pPr>
        <w:pStyle w:val="BodyText2"/>
        <w:numPr>
          <w:ilvl w:val="0"/>
          <w:numId w:val="1"/>
        </w:numPr>
        <w:rPr>
          <w:sz w:val="28"/>
          <w:szCs w:val="28"/>
        </w:rPr>
      </w:pPr>
      <w:r w:rsidRPr="00167D88">
        <w:rPr>
          <w:sz w:val="28"/>
          <w:szCs w:val="28"/>
        </w:rPr>
        <w:t>Забезпечено подання відомостей про близьких осіб, які працюють у Головному управління та територіальних підрозділах та відомостей про наявність (відсутність корпоративних) прав. Всього зазначені відомості подали 259 працівників.</w:t>
      </w:r>
    </w:p>
    <w:p w:rsidR="007263C5" w:rsidRPr="00167D88" w:rsidRDefault="007263C5" w:rsidP="00387058">
      <w:pPr>
        <w:pStyle w:val="BodyText2"/>
        <w:numPr>
          <w:ilvl w:val="0"/>
          <w:numId w:val="1"/>
        </w:numPr>
        <w:rPr>
          <w:sz w:val="28"/>
          <w:szCs w:val="28"/>
        </w:rPr>
      </w:pPr>
      <w:r w:rsidRPr="00167D88">
        <w:rPr>
          <w:sz w:val="28"/>
          <w:szCs w:val="28"/>
        </w:rPr>
        <w:t>У Головному управлінні та територіальних органах розроблені та затверджені Положення про порядок організації проведення спеціальної перевірки відомостей щодо осіб, які претендують на зайняття посад, пов’язаних із виконанням функцій держави.</w:t>
      </w:r>
    </w:p>
    <w:p w:rsidR="007263C5" w:rsidRPr="00167D88" w:rsidRDefault="007263C5" w:rsidP="00B35CAF">
      <w:pPr>
        <w:pStyle w:val="BodyText2"/>
        <w:numPr>
          <w:ilvl w:val="0"/>
          <w:numId w:val="1"/>
        </w:numPr>
        <w:rPr>
          <w:sz w:val="28"/>
          <w:szCs w:val="28"/>
        </w:rPr>
      </w:pPr>
      <w:r w:rsidRPr="00167D88">
        <w:rPr>
          <w:sz w:val="28"/>
          <w:szCs w:val="28"/>
        </w:rPr>
        <w:t>Особлива увага приділена систематичному проведеннюу територіальних органах земельних ресурсівзанять, нарад та семінарів, направлених на вивчення основних вимог Закону України «Про державну службу» та Закону України «Про засади запобігання і протидії корупції» та поглиблення знань з даного питання з метою профілактики корупційних діянь.</w:t>
      </w:r>
    </w:p>
    <w:p w:rsidR="007263C5" w:rsidRPr="00167D88" w:rsidRDefault="007263C5" w:rsidP="00387058">
      <w:pPr>
        <w:pStyle w:val="BodyText2"/>
        <w:numPr>
          <w:ilvl w:val="0"/>
          <w:numId w:val="1"/>
        </w:numPr>
        <w:rPr>
          <w:sz w:val="28"/>
          <w:szCs w:val="28"/>
        </w:rPr>
      </w:pPr>
      <w:r w:rsidRPr="00167D88">
        <w:rPr>
          <w:sz w:val="28"/>
          <w:szCs w:val="28"/>
        </w:rPr>
        <w:t xml:space="preserve">За 2012 рік в органах земельних ресурсів Запорізької області було оголошено 53 конкурсина заміщення вакантних посад державних службовців, з яких проведено 29. В результаті проведенняконкурсів на державну службу прийнято  62 особина посади державних службовців. </w:t>
      </w:r>
    </w:p>
    <w:p w:rsidR="007263C5" w:rsidRPr="00167D88" w:rsidRDefault="007263C5" w:rsidP="00387058">
      <w:pPr>
        <w:pStyle w:val="BodyText2"/>
        <w:numPr>
          <w:ilvl w:val="0"/>
          <w:numId w:val="1"/>
        </w:numPr>
        <w:rPr>
          <w:sz w:val="28"/>
          <w:szCs w:val="28"/>
        </w:rPr>
      </w:pPr>
      <w:r w:rsidRPr="00167D88">
        <w:rPr>
          <w:sz w:val="28"/>
          <w:szCs w:val="28"/>
        </w:rPr>
        <w:t>На виконання вимог статті 11 ЗУ «Про засади запобігання і протидії корупції» та Указу Президента України «Про порядок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 »,  проводиться спеціальна перевірка відомостей, щодо осіб, які пройшли конкурсний відбір на заміщення вакантних посад державних службовців. За 2012 рікГоловним управлінням та територіальними органами було проведено 73спеціальні перевірки відомостей осіб, які претендують на зайняття посад, пов’язаних  із виконанням функцій держави або місцевого самоврядування.</w:t>
      </w:r>
    </w:p>
    <w:p w:rsidR="007263C5" w:rsidRPr="00167D88" w:rsidRDefault="007263C5" w:rsidP="00387058">
      <w:pPr>
        <w:pStyle w:val="BodyText2"/>
        <w:numPr>
          <w:ilvl w:val="0"/>
          <w:numId w:val="1"/>
        </w:numPr>
        <w:rPr>
          <w:sz w:val="28"/>
          <w:szCs w:val="28"/>
        </w:rPr>
      </w:pPr>
      <w:r w:rsidRPr="00167D88">
        <w:rPr>
          <w:sz w:val="28"/>
          <w:szCs w:val="28"/>
        </w:rPr>
        <w:t xml:space="preserve"> На виконання наказу Держкомзему від 24.02.2010 № 197 до  Держземагентства надіслано термінове повідомлення від 31.01.2012 №08-11-01/0485 про складання протоколу про адміністративне правопорушення вчинене посадовою особою Головного управління.</w:t>
      </w:r>
      <w:bookmarkStart w:id="0" w:name="_GoBack"/>
      <w:bookmarkEnd w:id="0"/>
    </w:p>
    <w:p w:rsidR="007263C5" w:rsidRPr="00167D88" w:rsidRDefault="007263C5" w:rsidP="004C5B55">
      <w:pPr>
        <w:pStyle w:val="BodyText2"/>
        <w:numPr>
          <w:ilvl w:val="0"/>
          <w:numId w:val="1"/>
        </w:numPr>
        <w:rPr>
          <w:sz w:val="28"/>
          <w:szCs w:val="28"/>
        </w:rPr>
      </w:pPr>
      <w:r w:rsidRPr="00167D88">
        <w:rPr>
          <w:sz w:val="28"/>
          <w:szCs w:val="28"/>
        </w:rPr>
        <w:t>На виконання п.15 плану заходів щодо запобігання та протидії корупції  Головного управління Держкомзему у Запорізькій області, розглянуто подання прокуратури Приморського району Запорізької області «Про усунення причин та умов, які сприяли здійсненню злочину». За фактами, викладеними в поданні прокуратури  Головним управліннямбуло проведено перевірку, про  результати якої  листом від 06.08.2012 № 08-11-01/3393 поінформовано Держземагентство.</w:t>
      </w:r>
    </w:p>
    <w:p w:rsidR="007263C5" w:rsidRPr="00167D88" w:rsidRDefault="007263C5" w:rsidP="00387058">
      <w:pPr>
        <w:pStyle w:val="BodyText2"/>
        <w:numPr>
          <w:ilvl w:val="0"/>
          <w:numId w:val="1"/>
        </w:numPr>
        <w:rPr>
          <w:sz w:val="28"/>
          <w:szCs w:val="28"/>
        </w:rPr>
      </w:pPr>
      <w:r w:rsidRPr="00167D88">
        <w:rPr>
          <w:sz w:val="28"/>
          <w:szCs w:val="28"/>
        </w:rPr>
        <w:t>На виконання п.2 ст.22 ЗУ «Про засади запобігання і протидії корупції», у триденний термін після отримання судового рішення, яким визнано винним у скоєнні корупційного правопорушення, звільнено головного спеціаліста з контролю за використанням та охороною земель відділу Держкомзему у Токмацькому районі Запорізької області, про що, відповідно, повідомлено Держземагентство та Нацдержслужбу.</w:t>
      </w:r>
    </w:p>
    <w:p w:rsidR="007263C5" w:rsidRPr="00167D88" w:rsidRDefault="007263C5" w:rsidP="00B024E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r w:rsidRPr="00167D88">
        <w:rPr>
          <w:sz w:val="28"/>
          <w:szCs w:val="28"/>
        </w:rPr>
        <w:t>Начальник</w:t>
      </w:r>
      <w:r w:rsidRPr="00167D88">
        <w:rPr>
          <w:sz w:val="28"/>
          <w:szCs w:val="28"/>
        </w:rPr>
        <w:tab/>
      </w:r>
      <w:r w:rsidRPr="00167D88">
        <w:rPr>
          <w:sz w:val="28"/>
          <w:szCs w:val="28"/>
        </w:rPr>
        <w:tab/>
      </w:r>
      <w:r w:rsidRPr="00167D88">
        <w:rPr>
          <w:sz w:val="28"/>
          <w:szCs w:val="28"/>
        </w:rPr>
        <w:tab/>
      </w:r>
      <w:r w:rsidRPr="00167D88">
        <w:rPr>
          <w:sz w:val="28"/>
          <w:szCs w:val="28"/>
        </w:rPr>
        <w:tab/>
      </w:r>
      <w:r w:rsidRPr="00167D88">
        <w:rPr>
          <w:sz w:val="28"/>
          <w:szCs w:val="28"/>
        </w:rPr>
        <w:tab/>
      </w:r>
      <w:r w:rsidRPr="00167D88">
        <w:rPr>
          <w:sz w:val="28"/>
          <w:szCs w:val="28"/>
        </w:rPr>
        <w:tab/>
      </w:r>
      <w:r w:rsidRPr="00167D88">
        <w:rPr>
          <w:sz w:val="28"/>
          <w:szCs w:val="28"/>
        </w:rPr>
        <w:tab/>
        <w:t>І.А.Гашенко</w:t>
      </w: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0B59FD">
      <w:pPr>
        <w:pStyle w:val="BodyText2"/>
        <w:rPr>
          <w:sz w:val="28"/>
          <w:szCs w:val="28"/>
        </w:rPr>
      </w:pPr>
    </w:p>
    <w:p w:rsidR="007263C5" w:rsidRPr="00167D88" w:rsidRDefault="007263C5" w:rsidP="004B4927">
      <w:pPr>
        <w:pStyle w:val="BodyText2"/>
      </w:pPr>
      <w:r w:rsidRPr="00167D88">
        <w:t>Бережна 63 32 29</w:t>
      </w:r>
    </w:p>
    <w:sectPr w:rsidR="007263C5" w:rsidRPr="00167D88" w:rsidSect="00421412">
      <w:pgSz w:w="11906" w:h="16838" w:code="9"/>
      <w:pgMar w:top="1134" w:right="567" w:bottom="1077"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E29"/>
    <w:multiLevelType w:val="hybridMultilevel"/>
    <w:tmpl w:val="CC2C3122"/>
    <w:lvl w:ilvl="0" w:tplc="B302F85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90684F"/>
    <w:multiLevelType w:val="hybridMultilevel"/>
    <w:tmpl w:val="C4B86B0A"/>
    <w:lvl w:ilvl="0" w:tplc="5BAE7E4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D241C53"/>
    <w:multiLevelType w:val="hybridMultilevel"/>
    <w:tmpl w:val="085052CA"/>
    <w:lvl w:ilvl="0" w:tplc="2CD2E0C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9FD"/>
    <w:rsid w:val="00007058"/>
    <w:rsid w:val="00027711"/>
    <w:rsid w:val="0007565D"/>
    <w:rsid w:val="00085442"/>
    <w:rsid w:val="00085447"/>
    <w:rsid w:val="000B4119"/>
    <w:rsid w:val="000B59FD"/>
    <w:rsid w:val="000C1C72"/>
    <w:rsid w:val="000C2C84"/>
    <w:rsid w:val="000C41B1"/>
    <w:rsid w:val="000C52AA"/>
    <w:rsid w:val="000D63BD"/>
    <w:rsid w:val="000E07D5"/>
    <w:rsid w:val="000E3F5A"/>
    <w:rsid w:val="000E5EED"/>
    <w:rsid w:val="000E68FF"/>
    <w:rsid w:val="0011494B"/>
    <w:rsid w:val="00167D88"/>
    <w:rsid w:val="0017229E"/>
    <w:rsid w:val="0017259A"/>
    <w:rsid w:val="00174F99"/>
    <w:rsid w:val="001776D5"/>
    <w:rsid w:val="00196A33"/>
    <w:rsid w:val="001A6B7A"/>
    <w:rsid w:val="001F34BB"/>
    <w:rsid w:val="00212FC2"/>
    <w:rsid w:val="00214278"/>
    <w:rsid w:val="002155D3"/>
    <w:rsid w:val="002234F8"/>
    <w:rsid w:val="00232D22"/>
    <w:rsid w:val="002402EC"/>
    <w:rsid w:val="00250630"/>
    <w:rsid w:val="00261B5B"/>
    <w:rsid w:val="00276074"/>
    <w:rsid w:val="00277C61"/>
    <w:rsid w:val="00282627"/>
    <w:rsid w:val="00294CF0"/>
    <w:rsid w:val="002B37C1"/>
    <w:rsid w:val="002C334C"/>
    <w:rsid w:val="002F5376"/>
    <w:rsid w:val="00313238"/>
    <w:rsid w:val="003236A9"/>
    <w:rsid w:val="00335B00"/>
    <w:rsid w:val="00387058"/>
    <w:rsid w:val="003A28C4"/>
    <w:rsid w:val="003D200C"/>
    <w:rsid w:val="003F2A8C"/>
    <w:rsid w:val="00421412"/>
    <w:rsid w:val="00422795"/>
    <w:rsid w:val="004316C8"/>
    <w:rsid w:val="0043310B"/>
    <w:rsid w:val="0043702E"/>
    <w:rsid w:val="00447DA6"/>
    <w:rsid w:val="00461180"/>
    <w:rsid w:val="0047408B"/>
    <w:rsid w:val="004807CB"/>
    <w:rsid w:val="004A44BE"/>
    <w:rsid w:val="004B10EC"/>
    <w:rsid w:val="004B4927"/>
    <w:rsid w:val="004C3D17"/>
    <w:rsid w:val="004C5B55"/>
    <w:rsid w:val="004C7EC9"/>
    <w:rsid w:val="004D5805"/>
    <w:rsid w:val="004E362A"/>
    <w:rsid w:val="004E61E3"/>
    <w:rsid w:val="00500A58"/>
    <w:rsid w:val="005014CF"/>
    <w:rsid w:val="00535307"/>
    <w:rsid w:val="00546AE6"/>
    <w:rsid w:val="00555C72"/>
    <w:rsid w:val="00573FCE"/>
    <w:rsid w:val="00591329"/>
    <w:rsid w:val="005A0F32"/>
    <w:rsid w:val="005A6DF9"/>
    <w:rsid w:val="005C46CC"/>
    <w:rsid w:val="005C73AD"/>
    <w:rsid w:val="005E116F"/>
    <w:rsid w:val="005E3A89"/>
    <w:rsid w:val="005E7A59"/>
    <w:rsid w:val="00640665"/>
    <w:rsid w:val="00653629"/>
    <w:rsid w:val="00691A1B"/>
    <w:rsid w:val="006C12AD"/>
    <w:rsid w:val="006C2C01"/>
    <w:rsid w:val="006C6E5C"/>
    <w:rsid w:val="006E11FC"/>
    <w:rsid w:val="006F0DE7"/>
    <w:rsid w:val="00707EE8"/>
    <w:rsid w:val="0072267D"/>
    <w:rsid w:val="007240DA"/>
    <w:rsid w:val="007263C5"/>
    <w:rsid w:val="00783740"/>
    <w:rsid w:val="00793F2C"/>
    <w:rsid w:val="007A3D18"/>
    <w:rsid w:val="007C19E7"/>
    <w:rsid w:val="007C4A28"/>
    <w:rsid w:val="00801C7F"/>
    <w:rsid w:val="0082329B"/>
    <w:rsid w:val="00854FAC"/>
    <w:rsid w:val="00893799"/>
    <w:rsid w:val="008B1CB5"/>
    <w:rsid w:val="008D2437"/>
    <w:rsid w:val="008D45D4"/>
    <w:rsid w:val="008E2DE0"/>
    <w:rsid w:val="008E2EC1"/>
    <w:rsid w:val="008F7D23"/>
    <w:rsid w:val="00917600"/>
    <w:rsid w:val="009324B7"/>
    <w:rsid w:val="009332CC"/>
    <w:rsid w:val="00955545"/>
    <w:rsid w:val="00955D39"/>
    <w:rsid w:val="00990AF0"/>
    <w:rsid w:val="009D3A36"/>
    <w:rsid w:val="009D6DD6"/>
    <w:rsid w:val="009E59F7"/>
    <w:rsid w:val="00A47B7C"/>
    <w:rsid w:val="00A5696C"/>
    <w:rsid w:val="00A666F4"/>
    <w:rsid w:val="00A75DE9"/>
    <w:rsid w:val="00A81FBC"/>
    <w:rsid w:val="00AC3197"/>
    <w:rsid w:val="00AD2189"/>
    <w:rsid w:val="00AE128B"/>
    <w:rsid w:val="00AF787E"/>
    <w:rsid w:val="00B024ED"/>
    <w:rsid w:val="00B11749"/>
    <w:rsid w:val="00B15232"/>
    <w:rsid w:val="00B21956"/>
    <w:rsid w:val="00B35CAF"/>
    <w:rsid w:val="00B4374B"/>
    <w:rsid w:val="00B44F65"/>
    <w:rsid w:val="00B55C82"/>
    <w:rsid w:val="00B621B5"/>
    <w:rsid w:val="00B63877"/>
    <w:rsid w:val="00B73B31"/>
    <w:rsid w:val="00B94EB0"/>
    <w:rsid w:val="00BA2D15"/>
    <w:rsid w:val="00BB161D"/>
    <w:rsid w:val="00BB5511"/>
    <w:rsid w:val="00BC02D4"/>
    <w:rsid w:val="00BE0F1B"/>
    <w:rsid w:val="00BE5307"/>
    <w:rsid w:val="00C02F92"/>
    <w:rsid w:val="00C20031"/>
    <w:rsid w:val="00C448B4"/>
    <w:rsid w:val="00C453F1"/>
    <w:rsid w:val="00C67D92"/>
    <w:rsid w:val="00C83966"/>
    <w:rsid w:val="00C852DE"/>
    <w:rsid w:val="00CB3E99"/>
    <w:rsid w:val="00CC32C5"/>
    <w:rsid w:val="00D10052"/>
    <w:rsid w:val="00D36A00"/>
    <w:rsid w:val="00D5380E"/>
    <w:rsid w:val="00D56878"/>
    <w:rsid w:val="00D61982"/>
    <w:rsid w:val="00D72C82"/>
    <w:rsid w:val="00D753E8"/>
    <w:rsid w:val="00D82DF5"/>
    <w:rsid w:val="00D83C20"/>
    <w:rsid w:val="00D87966"/>
    <w:rsid w:val="00DE2AC1"/>
    <w:rsid w:val="00DE71C0"/>
    <w:rsid w:val="00E3046B"/>
    <w:rsid w:val="00E34B4A"/>
    <w:rsid w:val="00E50FC3"/>
    <w:rsid w:val="00E70C22"/>
    <w:rsid w:val="00E72C49"/>
    <w:rsid w:val="00E74285"/>
    <w:rsid w:val="00E82564"/>
    <w:rsid w:val="00EC5216"/>
    <w:rsid w:val="00EE05AE"/>
    <w:rsid w:val="00F13DE5"/>
    <w:rsid w:val="00F17E2A"/>
    <w:rsid w:val="00F2154F"/>
    <w:rsid w:val="00F33CB6"/>
    <w:rsid w:val="00F34D0A"/>
    <w:rsid w:val="00F51D39"/>
    <w:rsid w:val="00F644FB"/>
    <w:rsid w:val="00FD4DB8"/>
    <w:rsid w:val="00FE0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FD"/>
    <w:rPr>
      <w:rFonts w:ascii="Times New Roman" w:eastAsia="Times New Roman" w:hAnsi="Times New Roman"/>
      <w:sz w:val="20"/>
      <w:szCs w:val="20"/>
      <w:lang w:val="uk-UA"/>
    </w:rPr>
  </w:style>
  <w:style w:type="paragraph" w:styleId="Heading1">
    <w:name w:val="heading 1"/>
    <w:basedOn w:val="Normal"/>
    <w:next w:val="Normal"/>
    <w:link w:val="Heading1Char"/>
    <w:uiPriority w:val="99"/>
    <w:qFormat/>
    <w:rsid w:val="000B59FD"/>
    <w:pPr>
      <w:keepNext/>
      <w:jc w:val="center"/>
      <w:outlineLvl w:val="0"/>
    </w:pPr>
    <w:rPr>
      <w:rFonts w:eastAsia="Calibri"/>
      <w:b/>
    </w:rPr>
  </w:style>
  <w:style w:type="paragraph" w:styleId="Heading4">
    <w:name w:val="heading 4"/>
    <w:basedOn w:val="Normal"/>
    <w:next w:val="Normal"/>
    <w:link w:val="Heading4Char"/>
    <w:uiPriority w:val="99"/>
    <w:qFormat/>
    <w:rsid w:val="000B59FD"/>
    <w:pPr>
      <w:keepNext/>
      <w:jc w:val="center"/>
      <w:outlineLvl w:val="3"/>
    </w:pPr>
    <w:rPr>
      <w:rFonts w:eastAsia="Calibri"/>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9FD"/>
    <w:rPr>
      <w:rFonts w:ascii="Times New Roman" w:hAnsi="Times New Roman"/>
      <w:b/>
      <w:sz w:val="20"/>
      <w:lang w:val="uk-UA" w:eastAsia="ru-RU"/>
    </w:rPr>
  </w:style>
  <w:style w:type="character" w:customStyle="1" w:styleId="Heading4Char">
    <w:name w:val="Heading 4 Char"/>
    <w:basedOn w:val="DefaultParagraphFont"/>
    <w:link w:val="Heading4"/>
    <w:uiPriority w:val="99"/>
    <w:locked/>
    <w:rsid w:val="000B59FD"/>
    <w:rPr>
      <w:rFonts w:ascii="Times New Roman" w:hAnsi="Times New Roman"/>
      <w:sz w:val="20"/>
      <w:lang w:val="en-US" w:eastAsia="ru-RU"/>
    </w:rPr>
  </w:style>
  <w:style w:type="paragraph" w:styleId="BodyText2">
    <w:name w:val="Body Text 2"/>
    <w:basedOn w:val="Normal"/>
    <w:link w:val="BodyText2Char"/>
    <w:uiPriority w:val="99"/>
    <w:rsid w:val="000B59FD"/>
    <w:pPr>
      <w:jc w:val="both"/>
    </w:pPr>
    <w:rPr>
      <w:rFonts w:eastAsia="Calibri"/>
    </w:rPr>
  </w:style>
  <w:style w:type="character" w:customStyle="1" w:styleId="BodyText2Char">
    <w:name w:val="Body Text 2 Char"/>
    <w:basedOn w:val="DefaultParagraphFont"/>
    <w:link w:val="BodyText2"/>
    <w:uiPriority w:val="99"/>
    <w:locked/>
    <w:rsid w:val="000B59FD"/>
    <w:rPr>
      <w:rFonts w:ascii="Times New Roman" w:hAnsi="Times New Roman"/>
      <w:sz w:val="20"/>
      <w:lang w:val="uk-UA" w:eastAsia="ru-RU"/>
    </w:rPr>
  </w:style>
  <w:style w:type="paragraph" w:styleId="BalloonText">
    <w:name w:val="Balloon Text"/>
    <w:basedOn w:val="Normal"/>
    <w:link w:val="BalloonTextChar"/>
    <w:uiPriority w:val="99"/>
    <w:semiHidden/>
    <w:rsid w:val="000B59F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B59FD"/>
    <w:rPr>
      <w:rFonts w:ascii="Tahoma" w:hAnsi="Tahoma"/>
      <w:sz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1100</TotalTime>
  <Pages>3</Pages>
  <Words>889</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 </dc:creator>
  <cp:keywords/>
  <dc:description/>
  <cp:lastModifiedBy>Admin</cp:lastModifiedBy>
  <cp:revision>81</cp:revision>
  <cp:lastPrinted>2012-10-12T06:27:00Z</cp:lastPrinted>
  <dcterms:created xsi:type="dcterms:W3CDTF">2012-04-13T11:04:00Z</dcterms:created>
  <dcterms:modified xsi:type="dcterms:W3CDTF">2013-04-12T09:39:00Z</dcterms:modified>
</cp:coreProperties>
</file>