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F" w:rsidRDefault="00E01C7F" w:rsidP="00D6696E">
      <w:pPr>
        <w:rPr>
          <w:sz w:val="26"/>
          <w:szCs w:val="26"/>
          <w:lang w:val="uk-UA"/>
        </w:rPr>
      </w:pPr>
    </w:p>
    <w:p w:rsidR="004D326D" w:rsidRDefault="004D326D" w:rsidP="006162C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  <w:r>
        <w:rPr>
          <w:rFonts w:ascii="Times New Roman" w:hAnsi="Times New Roman"/>
          <w:szCs w:val="26"/>
        </w:rPr>
        <w:t xml:space="preserve"> 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>ї посади категорії «В»-</w:t>
      </w:r>
      <w:r w:rsidR="00DE7F8A">
        <w:rPr>
          <w:rFonts w:ascii="Times New Roman" w:hAnsi="Times New Roman"/>
          <w:szCs w:val="26"/>
        </w:rPr>
        <w:br/>
      </w:r>
      <w:r w:rsidR="00E01C7F">
        <w:rPr>
          <w:rFonts w:ascii="Times New Roman" w:hAnsi="Times New Roman"/>
          <w:szCs w:val="26"/>
        </w:rPr>
        <w:t xml:space="preserve">головного спеціаліста </w:t>
      </w:r>
      <w:r w:rsidR="00E40205">
        <w:rPr>
          <w:rFonts w:ascii="Times New Roman" w:hAnsi="Times New Roman"/>
          <w:szCs w:val="26"/>
        </w:rPr>
        <w:t>в</w:t>
      </w:r>
      <w:r w:rsidR="00DE7F8A">
        <w:rPr>
          <w:rFonts w:ascii="Times New Roman" w:hAnsi="Times New Roman"/>
          <w:szCs w:val="26"/>
        </w:rPr>
        <w:t xml:space="preserve">ідділу </w:t>
      </w:r>
      <w:r w:rsidR="00E40205">
        <w:rPr>
          <w:rFonts w:ascii="Times New Roman" w:hAnsi="Times New Roman"/>
          <w:szCs w:val="26"/>
        </w:rPr>
        <w:t>кадрової політики</w:t>
      </w:r>
      <w:r w:rsidR="003B6025">
        <w:rPr>
          <w:rFonts w:ascii="Times New Roman" w:hAnsi="Times New Roman"/>
          <w:szCs w:val="26"/>
        </w:rPr>
        <w:t xml:space="preserve"> </w:t>
      </w:r>
      <w:r w:rsidR="00E01C7F">
        <w:rPr>
          <w:rFonts w:ascii="Times New Roman" w:hAnsi="Times New Roman"/>
          <w:szCs w:val="26"/>
        </w:rPr>
        <w:t xml:space="preserve">Головного управління Держгеокадастру у </w:t>
      </w:r>
      <w:r w:rsidR="00DE7F8A">
        <w:rPr>
          <w:rFonts w:ascii="Times New Roman" w:hAnsi="Times New Roman"/>
          <w:szCs w:val="26"/>
        </w:rPr>
        <w:t>Запорізькій області</w:t>
      </w:r>
    </w:p>
    <w:p w:rsidR="00E21A52" w:rsidRPr="00E21A52" w:rsidRDefault="00E21A52" w:rsidP="00E21A52">
      <w:pPr>
        <w:rPr>
          <w:lang w:val="uk-UA"/>
        </w:rPr>
      </w:pP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DE7F8A" w:rsidRPr="00DE7F8A" w:rsidTr="00997450">
        <w:tc>
          <w:tcPr>
            <w:tcW w:w="3970" w:type="dxa"/>
          </w:tcPr>
          <w:p w:rsidR="00DE7F8A" w:rsidRPr="00DE7F8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DE7F8A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DE7F8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F01958" w:rsidTr="00997450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E7F8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E7F8A" w:rsidRDefault="00120902" w:rsidP="004D326D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670451" w:rsidRPr="00670451" w:rsidRDefault="00670451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670451">
              <w:rPr>
                <w:sz w:val="26"/>
                <w:szCs w:val="26"/>
              </w:rPr>
              <w:t xml:space="preserve">приймає участь </w:t>
            </w:r>
            <w:r w:rsidR="00436972">
              <w:rPr>
                <w:sz w:val="26"/>
                <w:szCs w:val="26"/>
              </w:rPr>
              <w:t xml:space="preserve">у здійсненні заходів щодо реалізації державної політики з питань </w:t>
            </w:r>
            <w:r w:rsidR="00550D37">
              <w:rPr>
                <w:sz w:val="26"/>
                <w:szCs w:val="26"/>
              </w:rPr>
              <w:t>управління персоналом</w:t>
            </w:r>
            <w:r w:rsidR="00436972">
              <w:rPr>
                <w:sz w:val="26"/>
                <w:szCs w:val="26"/>
              </w:rPr>
              <w:t xml:space="preserve"> в Головному управлінні</w:t>
            </w:r>
            <w:r w:rsidRPr="00670451">
              <w:rPr>
                <w:sz w:val="26"/>
                <w:szCs w:val="26"/>
              </w:rPr>
              <w:t>;</w:t>
            </w:r>
          </w:p>
          <w:p w:rsidR="00670451" w:rsidRPr="00670451" w:rsidRDefault="00550D37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розробляє і бере участь у розроблені проектів нормативно-правових актів, що стосуються питань управління персоналом, трудових відносин та державної служби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550D37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забезпечує участь у розробці структури, штатного розпису, положень про структурні підрозділи Головного управління та підпорядкованих територіальних органів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1C6D6A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визначає потребу в персоналі на вакантні посади в Головному управлінні та вносить відповідні пропозиції начальнику відділу кадрової політики Головного управління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1C6D6A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здійснює заходи щодо організації конкурсного відбору, приймає документи від кандидатів на зайняття вакантних посад державної служби категорії «Б» та «В», проводить перевірку документів, поданих кандидатами, на відповідність встановленим законом вимогам, </w:t>
            </w:r>
            <w:r w:rsidR="00F71BED">
              <w:rPr>
                <w:sz w:val="26"/>
                <w:szCs w:val="26"/>
              </w:rPr>
              <w:t>повідомляє кандидатів про результати такої перевірки та подає їх на розгляд конкурсної комісії, здійснює інші заходи щодо організації конкурсного відбору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71BED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0" w:name="n30"/>
            <w:bookmarkEnd w:id="0"/>
            <w:r>
              <w:rPr>
                <w:sz w:val="26"/>
                <w:szCs w:val="26"/>
              </w:rPr>
              <w:t>бере участь у розробці спеціальних вимог до осіб, які претендують на зайняття посад державної служби категорій «Б» і «В»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71BED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" w:name="n31"/>
            <w:bookmarkStart w:id="2" w:name="n32"/>
            <w:bookmarkStart w:id="3" w:name="n33"/>
            <w:bookmarkEnd w:id="1"/>
            <w:bookmarkEnd w:id="2"/>
            <w:bookmarkEnd w:id="3"/>
            <w:r>
              <w:rPr>
                <w:sz w:val="26"/>
                <w:szCs w:val="26"/>
              </w:rPr>
              <w:t>здійснює планування професійного навчання державних службовців Головного управління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71BED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4" w:name="n34"/>
            <w:bookmarkStart w:id="5" w:name="n35"/>
            <w:bookmarkStart w:id="6" w:name="n36"/>
            <w:bookmarkEnd w:id="4"/>
            <w:bookmarkEnd w:id="5"/>
            <w:bookmarkEnd w:id="6"/>
            <w:r>
              <w:rPr>
                <w:sz w:val="26"/>
                <w:szCs w:val="26"/>
              </w:rPr>
              <w:t>узагальнює потреби державних службовців у підготовці, спеціалізації та підвищення кваліфікації і вносить відповідні пропозиції начальнику відділу кадрової політики Головного управління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71BED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7" w:name="n37"/>
            <w:bookmarkStart w:id="8" w:name="n38"/>
            <w:bookmarkStart w:id="9" w:name="n39"/>
            <w:bookmarkEnd w:id="7"/>
            <w:bookmarkEnd w:id="8"/>
            <w:bookmarkEnd w:id="9"/>
            <w:r>
              <w:rPr>
                <w:sz w:val="26"/>
                <w:szCs w:val="26"/>
              </w:rPr>
              <w:t>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71BED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0" w:name="n42"/>
            <w:bookmarkStart w:id="11" w:name="n45"/>
            <w:bookmarkStart w:id="12" w:name="n46"/>
            <w:bookmarkEnd w:id="10"/>
            <w:bookmarkEnd w:id="11"/>
            <w:bookmarkEnd w:id="12"/>
            <w:r>
              <w:rPr>
                <w:sz w:val="26"/>
                <w:szCs w:val="26"/>
              </w:rPr>
              <w:t>надає консультативну допомогу з питань управління персоналом керівникам структурних підрозділів Головного управління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3" w:name="n47"/>
            <w:bookmarkEnd w:id="13"/>
            <w:r>
              <w:rPr>
                <w:sz w:val="26"/>
                <w:szCs w:val="26"/>
              </w:rPr>
              <w:t>обчислює стаж роботи та державної служби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4" w:name="n48"/>
            <w:bookmarkStart w:id="15" w:name="n49"/>
            <w:bookmarkStart w:id="16" w:name="n50"/>
            <w:bookmarkStart w:id="17" w:name="n51"/>
            <w:bookmarkStart w:id="18" w:name="n52"/>
            <w:bookmarkStart w:id="19" w:name="n53"/>
            <w:bookmarkStart w:id="20" w:name="n54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sz w:val="26"/>
                <w:szCs w:val="26"/>
              </w:rPr>
              <w:t xml:space="preserve">організовує складення Присяги державного </w:t>
            </w:r>
            <w:r>
              <w:rPr>
                <w:sz w:val="26"/>
                <w:szCs w:val="26"/>
              </w:rPr>
              <w:lastRenderedPageBreak/>
              <w:t>службовця особою, яка вперше вступає на державну службу, оформлює документи про присвоєння відповідних рангів державним службовцям</w:t>
            </w:r>
            <w:r w:rsidR="00670451" w:rsidRPr="00670451">
              <w:rPr>
                <w:sz w:val="26"/>
                <w:szCs w:val="26"/>
              </w:rPr>
              <w:t>;</w:t>
            </w:r>
          </w:p>
          <w:p w:rsidR="00670451" w:rsidRPr="00670451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1" w:name="n55"/>
            <w:bookmarkStart w:id="22" w:name="n56"/>
            <w:bookmarkStart w:id="23" w:name="n57"/>
            <w:bookmarkStart w:id="24" w:name="n59"/>
            <w:bookmarkEnd w:id="21"/>
            <w:bookmarkEnd w:id="22"/>
            <w:bookmarkEnd w:id="23"/>
            <w:bookmarkEnd w:id="24"/>
            <w:r>
              <w:rPr>
                <w:sz w:val="26"/>
                <w:szCs w:val="26"/>
              </w:rPr>
              <w:t>забезпечує підготовку матеріалів щодо призначення персоналу Головного управління</w:t>
            </w:r>
            <w:r w:rsidR="00670451" w:rsidRPr="00670451">
              <w:rPr>
                <w:sz w:val="26"/>
                <w:szCs w:val="26"/>
              </w:rPr>
              <w:t xml:space="preserve">; </w:t>
            </w:r>
            <w:bookmarkStart w:id="25" w:name="n60"/>
            <w:bookmarkEnd w:id="25"/>
          </w:p>
          <w:p w:rsidR="00670451" w:rsidRPr="00670451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6" w:name="n61"/>
            <w:bookmarkStart w:id="27" w:name="n62"/>
            <w:bookmarkStart w:id="28" w:name="n63"/>
            <w:bookmarkStart w:id="29" w:name="n64"/>
            <w:bookmarkStart w:id="30" w:name="n67"/>
            <w:bookmarkStart w:id="31" w:name="n68"/>
            <w:bookmarkStart w:id="32" w:name="n69"/>
            <w:bookmarkStart w:id="33" w:name="n70"/>
            <w:bookmarkStart w:id="34" w:name="n71"/>
            <w:bookmarkStart w:id="35" w:name="n74"/>
            <w:bookmarkStart w:id="36" w:name="n75"/>
            <w:bookmarkStart w:id="37" w:name="n7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>
              <w:rPr>
                <w:sz w:val="26"/>
                <w:szCs w:val="26"/>
              </w:rPr>
              <w:t>формує графік відпусток персоналу Головного управління, готує проекти актів щодо надання відпусток персоналу, контролює їх подання та веде облік;</w:t>
            </w:r>
          </w:p>
          <w:p w:rsidR="00DE7F8A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38" w:name="n77"/>
            <w:bookmarkEnd w:id="38"/>
            <w:r>
              <w:rPr>
                <w:sz w:val="26"/>
                <w:szCs w:val="26"/>
              </w:rPr>
              <w:t>здійснює роботу, пов’язану із заповненням, обліком і зберіганням трудових книжок та особових справ (особових карток) працівників Головного управління;</w:t>
            </w:r>
          </w:p>
          <w:p w:rsidR="00F01958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оформляє і видає довідки з місця роботи працівника;</w:t>
            </w:r>
          </w:p>
          <w:p w:rsidR="00F01958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опрацьовує листки тимчасової непрацездатності;</w:t>
            </w:r>
          </w:p>
          <w:p w:rsidR="00F01958" w:rsidRDefault="00F0195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готує розпорядчі документи про відрядження персоналу Головного управління;</w:t>
            </w:r>
          </w:p>
          <w:p w:rsidR="00F01958" w:rsidRDefault="00C76563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готує документи щодо призначення пенсій персоналу Головного управління;</w:t>
            </w:r>
          </w:p>
          <w:p w:rsidR="00C76563" w:rsidRDefault="00C76563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забезпечує видачу у встановленому порядку звільненій особі копії акта про звільнення, належно оформленої трудової книжки;</w:t>
            </w:r>
          </w:p>
          <w:p w:rsidR="00C76563" w:rsidRDefault="007B5A29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забезпечує</w:t>
            </w:r>
            <w:r w:rsidR="004D1E21">
              <w:rPr>
                <w:sz w:val="26"/>
                <w:szCs w:val="26"/>
              </w:rPr>
              <w:t xml:space="preserve"> організаційні заходи щодо своєчасного подання державними службовцями відомостей про майно, доходи, витрати і зобов’язання фінансового характеру за минулий рік до служби управління персоналом;</w:t>
            </w:r>
          </w:p>
          <w:p w:rsidR="004D1E21" w:rsidRDefault="00EB7E60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забезпечує організацію проведення перевірки достовірності відомостей щодо застосування заборон,</w:t>
            </w:r>
            <w:r w:rsidR="00013E48">
              <w:rPr>
                <w:sz w:val="26"/>
                <w:szCs w:val="26"/>
              </w:rPr>
              <w:t xml:space="preserve"> передбачених частинами третьою і четвертою статті 1 Закону України «Про очищення влади», готує довідку про її результати;</w:t>
            </w:r>
          </w:p>
          <w:p w:rsidR="00013E48" w:rsidRDefault="00013E4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персоналом;</w:t>
            </w:r>
          </w:p>
          <w:p w:rsidR="00013E48" w:rsidRPr="00670451" w:rsidRDefault="00013E48" w:rsidP="00BB016D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іншу роботу, </w:t>
            </w:r>
            <w:proofErr w:type="spellStart"/>
            <w:r>
              <w:rPr>
                <w:sz w:val="26"/>
                <w:szCs w:val="26"/>
              </w:rPr>
              <w:t>пов</w:t>
            </w:r>
            <w:proofErr w:type="spellEnd"/>
            <w:r w:rsidRPr="00013E48">
              <w:rPr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sz w:val="26"/>
                <w:szCs w:val="26"/>
              </w:rPr>
              <w:t>язану</w:t>
            </w:r>
            <w:proofErr w:type="spellEnd"/>
            <w:r>
              <w:rPr>
                <w:sz w:val="26"/>
                <w:szCs w:val="26"/>
              </w:rPr>
              <w:t xml:space="preserve"> із застосуванням законодавства про працю та державну службу.</w:t>
            </w:r>
          </w:p>
          <w:p w:rsidR="00794277" w:rsidRPr="00670451" w:rsidRDefault="00794277" w:rsidP="00BB016D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997450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120902" w:rsidRPr="00DE7F8A" w:rsidRDefault="00670451" w:rsidP="0067045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7F77F5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F73F7" w:rsidRPr="00DE7F8A">
              <w:rPr>
                <w:color w:val="000000" w:themeColor="text1"/>
                <w:sz w:val="26"/>
                <w:szCs w:val="26"/>
                <w:lang w:val="uk-UA"/>
              </w:rPr>
              <w:t>3274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DE7F8A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E7F8A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DE7F8A" w:rsidTr="00997450">
        <w:tc>
          <w:tcPr>
            <w:tcW w:w="3970" w:type="dxa"/>
          </w:tcPr>
          <w:p w:rsidR="00120902" w:rsidRPr="00DE7F8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E7F8A" w:rsidRDefault="0012090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DE7F8A" w:rsidRDefault="00120902" w:rsidP="0012090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E7F8A">
              <w:rPr>
                <w:sz w:val="26"/>
                <w:szCs w:val="26"/>
                <w:lang w:val="uk-UA"/>
              </w:rPr>
              <w:t>Безстрокове</w:t>
            </w:r>
          </w:p>
        </w:tc>
      </w:tr>
      <w:tr w:rsidR="00120902" w:rsidRPr="00DE7F8A" w:rsidTr="00997450">
        <w:tc>
          <w:tcPr>
            <w:tcW w:w="3970" w:type="dxa"/>
          </w:tcPr>
          <w:p w:rsidR="00120902" w:rsidRPr="00DE7F8A" w:rsidRDefault="0012090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8719C" w:rsidRDefault="00670451" w:rsidP="00BD1EDC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к</w:t>
            </w:r>
            <w:r w:rsidR="00120902" w:rsidRPr="0068719C">
              <w:rPr>
                <w:rFonts w:ascii="Times New Roman" w:hAnsi="Times New Roman"/>
                <w:szCs w:val="26"/>
              </w:rPr>
              <w:t>опі</w:t>
            </w:r>
            <w:r w:rsidRPr="0068719C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BB016D" w:rsidRDefault="00670451" w:rsidP="00BD1EDC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державної служби, до якої до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BB016D" w:rsidRDefault="00AB6371" w:rsidP="00BD1EDC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</w:t>
            </w:r>
            <w:r w:rsidR="00873CE7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20902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B0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68719C" w:rsidRDefault="00670451" w:rsidP="00BD1EDC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к</w:t>
            </w:r>
            <w:r w:rsidR="00120902" w:rsidRPr="0068719C">
              <w:rPr>
                <w:rFonts w:ascii="Times New Roman" w:hAnsi="Times New Roman"/>
                <w:szCs w:val="26"/>
              </w:rPr>
              <w:t>опія (копії) документа</w:t>
            </w:r>
            <w:r w:rsidRPr="00687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719C">
              <w:rPr>
                <w:rFonts w:ascii="Times New Roman" w:hAnsi="Times New Roman"/>
                <w:szCs w:val="26"/>
              </w:rPr>
              <w:t>(документів) про освіту</w:t>
            </w:r>
            <w:r w:rsidRPr="0068719C">
              <w:rPr>
                <w:rFonts w:ascii="Times New Roman" w:hAnsi="Times New Roman"/>
                <w:szCs w:val="26"/>
              </w:rPr>
              <w:t>;</w:t>
            </w:r>
          </w:p>
          <w:p w:rsidR="00120902" w:rsidRPr="0068719C" w:rsidRDefault="00670451" w:rsidP="00BD1EDC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картк</w:t>
            </w:r>
            <w:r w:rsidRPr="0068719C">
              <w:rPr>
                <w:rFonts w:ascii="Times New Roman" w:hAnsi="Times New Roman"/>
                <w:szCs w:val="26"/>
              </w:rPr>
              <w:t>у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8719C">
              <w:rPr>
                <w:rFonts w:ascii="Times New Roman" w:hAnsi="Times New Roman"/>
                <w:szCs w:val="26"/>
              </w:rPr>
              <w:t xml:space="preserve"> (форма № П-2ДС);</w:t>
            </w:r>
          </w:p>
          <w:p w:rsidR="00120902" w:rsidRPr="0068719C" w:rsidRDefault="00670451" w:rsidP="00BD1EDC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719C">
              <w:rPr>
                <w:rFonts w:ascii="Times New Roman" w:hAnsi="Times New Roman"/>
                <w:szCs w:val="26"/>
              </w:rPr>
              <w:t>декларацію</w:t>
            </w:r>
            <w:r w:rsidR="00120902" w:rsidRPr="0068719C">
              <w:rPr>
                <w:rFonts w:ascii="Times New Roman" w:hAnsi="Times New Roman"/>
                <w:szCs w:val="26"/>
              </w:rPr>
              <w:t xml:space="preserve"> особи,</w:t>
            </w:r>
            <w:r w:rsidR="00873CE7" w:rsidRPr="0068719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8719C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8719C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873CE7" w:rsidRPr="00670451" w:rsidRDefault="00670451" w:rsidP="00BD1EDC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70451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EDC">
              <w:rPr>
                <w:rFonts w:ascii="Times New Roman" w:hAnsi="Times New Roman"/>
                <w:szCs w:val="26"/>
              </w:rPr>
              <w:t>20</w:t>
            </w:r>
            <w:r w:rsidR="00403C42" w:rsidRPr="00670451">
              <w:rPr>
                <w:rFonts w:ascii="Times New Roman" w:hAnsi="Times New Roman"/>
                <w:szCs w:val="26"/>
              </w:rPr>
              <w:t xml:space="preserve"> </w:t>
            </w:r>
            <w:r w:rsidR="00873CE7" w:rsidRPr="00670451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0C3024" w:rsidRPr="00670451">
              <w:rPr>
                <w:rFonts w:ascii="Times New Roman" w:hAnsi="Times New Roman"/>
                <w:szCs w:val="26"/>
              </w:rPr>
              <w:t xml:space="preserve"> </w:t>
            </w:r>
            <w:r w:rsidRPr="00670451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B016D" w:rsidRDefault="00120902" w:rsidP="00120902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DE7F8A" w:rsidTr="00997450">
        <w:tc>
          <w:tcPr>
            <w:tcW w:w="3970" w:type="dxa"/>
          </w:tcPr>
          <w:p w:rsidR="00403C42" w:rsidRPr="00DE7F8A" w:rsidRDefault="00403C42" w:rsidP="00403C42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lastRenderedPageBreak/>
              <w:t>Дата, час і місце</w:t>
            </w:r>
          </w:p>
          <w:p w:rsidR="00120902" w:rsidRPr="00DE7F8A" w:rsidRDefault="00403C42" w:rsidP="00DE7F8A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Pr="00DE7F8A" w:rsidRDefault="001932AE" w:rsidP="001932AE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27.09.</w:t>
            </w:r>
            <w:r w:rsidR="00403C42" w:rsidRPr="00DE7F8A">
              <w:rPr>
                <w:color w:val="000000" w:themeColor="text1"/>
                <w:sz w:val="26"/>
                <w:szCs w:val="26"/>
                <w:lang w:val="uk-UA"/>
              </w:rPr>
              <w:t>2016</w:t>
            </w:r>
            <w:r w:rsidR="00403C42" w:rsidRPr="00DE7F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о 10.00 у приміщенні Головного управління </w:t>
            </w:r>
            <w:r w:rsidR="0030337C">
              <w:rPr>
                <w:sz w:val="26"/>
                <w:szCs w:val="26"/>
                <w:lang w:val="uk-UA"/>
              </w:rPr>
              <w:t xml:space="preserve">Держгеокадастру у Запорізькій області </w:t>
            </w:r>
            <w:bookmarkStart w:id="39" w:name="_GoBack"/>
            <w:bookmarkEnd w:id="39"/>
            <w:r w:rsidR="00403C42" w:rsidRPr="00DE7F8A">
              <w:rPr>
                <w:sz w:val="26"/>
                <w:szCs w:val="26"/>
                <w:lang w:val="uk-UA"/>
              </w:rPr>
              <w:t xml:space="preserve">за адресою: </w:t>
            </w:r>
            <w:r w:rsidR="0068719C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>
              <w:rPr>
                <w:sz w:val="26"/>
                <w:szCs w:val="26"/>
                <w:lang w:val="uk-UA"/>
              </w:rPr>
              <w:t>Запоріжжя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, </w:t>
            </w:r>
            <w:r w:rsidR="0068719C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DE7F8A">
              <w:rPr>
                <w:sz w:val="26"/>
                <w:szCs w:val="26"/>
                <w:lang w:val="uk-UA"/>
              </w:rPr>
              <w:t xml:space="preserve">, </w:t>
            </w:r>
            <w:r w:rsidR="0068719C">
              <w:rPr>
                <w:sz w:val="26"/>
                <w:szCs w:val="26"/>
                <w:lang w:val="uk-UA"/>
              </w:rPr>
              <w:t>3-ій поверх, актова зала</w:t>
            </w:r>
          </w:p>
        </w:tc>
      </w:tr>
      <w:tr w:rsidR="00120902" w:rsidRPr="00F86CC6" w:rsidTr="00997450">
        <w:tc>
          <w:tcPr>
            <w:tcW w:w="3970" w:type="dxa"/>
          </w:tcPr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E7F8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E7F8A" w:rsidRDefault="007F4A63" w:rsidP="007F4A63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E7F8A" w:rsidRDefault="007F4A63" w:rsidP="007F4A63">
            <w:pPr>
              <w:rPr>
                <w:color w:val="auto"/>
                <w:lang w:val="uk-UA"/>
              </w:rPr>
            </w:pPr>
            <w:r w:rsidRPr="00DE7F8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1932AE" w:rsidRDefault="0068719C" w:rsidP="00120902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Багаурі Тетяна Валеріївна</w:t>
            </w:r>
            <w:r w:rsidR="007F4A63" w:rsidRPr="00DE7F8A">
              <w:rPr>
                <w:color w:val="000000" w:themeColor="text1"/>
                <w:sz w:val="26"/>
                <w:szCs w:val="26"/>
                <w:lang w:val="uk-UA"/>
              </w:rPr>
              <w:t xml:space="preserve"> тел. </w:t>
            </w:r>
            <w:r w:rsidR="007F4A63" w:rsidRPr="00F86CC6">
              <w:rPr>
                <w:color w:val="000000" w:themeColor="text1"/>
                <w:sz w:val="26"/>
                <w:szCs w:val="26"/>
                <w:lang w:val="uk-UA"/>
              </w:rPr>
              <w:t>(06</w:t>
            </w:r>
            <w:r w:rsidR="00F86CC6" w:rsidRPr="00E40205">
              <w:rPr>
                <w:color w:val="000000" w:themeColor="text1"/>
                <w:sz w:val="26"/>
                <w:szCs w:val="26"/>
              </w:rPr>
              <w:t>12</w:t>
            </w:r>
            <w:r w:rsidR="007F4A63" w:rsidRPr="00F86CC6">
              <w:rPr>
                <w:color w:val="000000" w:themeColor="text1"/>
                <w:sz w:val="26"/>
                <w:szCs w:val="26"/>
                <w:lang w:val="uk-UA"/>
              </w:rPr>
              <w:t>)</w:t>
            </w:r>
            <w:r w:rsidR="00F86CC6" w:rsidRPr="00E40205">
              <w:rPr>
                <w:color w:val="000000" w:themeColor="text1"/>
                <w:sz w:val="26"/>
                <w:szCs w:val="26"/>
              </w:rPr>
              <w:t>63-99-01</w:t>
            </w:r>
            <w:r w:rsidR="001932AE">
              <w:rPr>
                <w:color w:val="000000" w:themeColor="text1"/>
                <w:sz w:val="26"/>
                <w:szCs w:val="26"/>
                <w:lang w:val="uk-UA"/>
              </w:rPr>
              <w:t>;        (061) 787-51-47</w:t>
            </w:r>
          </w:p>
          <w:p w:rsidR="007F4A63" w:rsidRPr="00E40205" w:rsidRDefault="007F4A63" w:rsidP="00F86CC6">
            <w:pPr>
              <w:jc w:val="both"/>
              <w:rPr>
                <w:color w:val="FF0000"/>
                <w:sz w:val="26"/>
                <w:szCs w:val="26"/>
              </w:rPr>
            </w:pPr>
            <w:r w:rsidRPr="00F86CC6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F86CC6">
              <w:rPr>
                <w:sz w:val="26"/>
                <w:szCs w:val="26"/>
                <w:lang w:val="uk-UA"/>
              </w:rPr>
              <w:t>kadr</w:t>
            </w:r>
            <w:r w:rsidR="00F86CC6" w:rsidRPr="00F86CC6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F86CC6">
              <w:rPr>
                <w:sz w:val="26"/>
                <w:szCs w:val="26"/>
                <w:lang w:val="uk-UA"/>
              </w:rPr>
              <w:t>@</w:t>
            </w:r>
            <w:r w:rsidR="00F86CC6" w:rsidRPr="00F86CC6">
              <w:rPr>
                <w:sz w:val="26"/>
                <w:szCs w:val="26"/>
                <w:lang w:val="en-US"/>
              </w:rPr>
              <w:t>meta</w:t>
            </w:r>
            <w:r w:rsidRPr="00F86CC6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Pr="000044BC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DE7F8A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AF29FA">
              <w:rPr>
                <w:rFonts w:ascii="Times New Roman" w:hAnsi="Times New Roman"/>
                <w:b/>
                <w:szCs w:val="26"/>
              </w:rPr>
              <w:t xml:space="preserve">Вимоги до професійної </w:t>
            </w:r>
            <w:r>
              <w:rPr>
                <w:rFonts w:ascii="Times New Roman" w:hAnsi="Times New Roman"/>
                <w:b/>
                <w:szCs w:val="26"/>
              </w:rPr>
              <w:t>компетентності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25029C" w:rsidRDefault="00DE7F8A" w:rsidP="00981B1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Загальні вимоги</w:t>
            </w: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7127"/>
            </w:tblGrid>
            <w:tr w:rsidR="000044BC" w:rsidTr="00DE7F8A">
              <w:tc>
                <w:tcPr>
                  <w:tcW w:w="3114" w:type="dxa"/>
                </w:tcPr>
                <w:p w:rsidR="000044BC" w:rsidRPr="00997450" w:rsidRDefault="000044BC" w:rsidP="00DE7F8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0044BC" w:rsidRPr="000044BC" w:rsidRDefault="00BD1EDC" w:rsidP="003876FC">
                  <w:pPr>
                    <w:ind w:left="498"/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вища, не нижче ступеня </w:t>
                  </w:r>
                  <w:r w:rsidR="00013E48">
                    <w:rPr>
                      <w:sz w:val="26"/>
                      <w:szCs w:val="26"/>
                      <w:lang w:val="uk-UA"/>
                    </w:rPr>
                    <w:t>б</w:t>
                  </w:r>
                  <w:r w:rsidR="00C826FC">
                    <w:rPr>
                      <w:sz w:val="26"/>
                      <w:szCs w:val="26"/>
                      <w:lang w:val="uk-UA"/>
                    </w:rPr>
                    <w:t>акалавра, молодшого бакалавра</w:t>
                  </w:r>
                </w:p>
                <w:p w:rsidR="000044BC" w:rsidRPr="00CA177A" w:rsidRDefault="000044BC" w:rsidP="00EA5DE2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DE7F8A">
              <w:tc>
                <w:tcPr>
                  <w:tcW w:w="3114" w:type="dxa"/>
                </w:tcPr>
                <w:p w:rsidR="000044BC" w:rsidRPr="00997450" w:rsidRDefault="000044BC" w:rsidP="000044BC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99745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CA177A" w:rsidRDefault="00013E48" w:rsidP="003876FC">
                  <w:pPr>
                    <w:pStyle w:val="aa"/>
                    <w:ind w:left="49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без вимог </w:t>
                  </w:r>
                </w:p>
              </w:tc>
            </w:tr>
            <w:tr w:rsidR="000A1013" w:rsidTr="00DE7F8A">
              <w:tc>
                <w:tcPr>
                  <w:tcW w:w="3114" w:type="dxa"/>
                </w:tcPr>
                <w:p w:rsidR="000A1013" w:rsidRPr="00997450" w:rsidRDefault="000A1013" w:rsidP="000A101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7127" w:type="dxa"/>
                </w:tcPr>
                <w:p w:rsidR="000A1013" w:rsidRPr="00CA177A" w:rsidRDefault="004D6150" w:rsidP="004D6150">
                  <w:pPr>
                    <w:pStyle w:val="aa"/>
                    <w:ind w:left="498" w:hanging="498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    </w:t>
                  </w:r>
                  <w:r w:rsidR="000A1013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0A1013" w:rsidRPr="00CA177A">
                    <w:rPr>
                      <w:rFonts w:ascii="Times New Roman" w:hAnsi="Times New Roman"/>
                      <w:szCs w:val="26"/>
                    </w:rPr>
                    <w:t>ільн</w:t>
                  </w:r>
                  <w:r w:rsidR="000A1013">
                    <w:rPr>
                      <w:rFonts w:ascii="Times New Roman" w:hAnsi="Times New Roman"/>
                      <w:szCs w:val="26"/>
                    </w:rPr>
                    <w:t>е володіння</w:t>
                  </w:r>
                  <w:r w:rsidR="001B16A9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981B1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AF29FA" w:rsidRPr="00CA177A" w:rsidRDefault="00DE7F8A" w:rsidP="00DE7F8A">
            <w:pPr>
              <w:pStyle w:val="aa"/>
              <w:ind w:firstLine="0"/>
              <w:jc w:val="center"/>
              <w:rPr>
                <w:szCs w:val="26"/>
              </w:rPr>
            </w:pPr>
            <w:r w:rsidRPr="00AF29FA">
              <w:rPr>
                <w:rFonts w:ascii="Times New Roman" w:hAnsi="Times New Roman"/>
                <w:b/>
                <w:szCs w:val="26"/>
              </w:rPr>
              <w:t>Спеціальні вимоги</w:t>
            </w:r>
          </w:p>
        </w:tc>
      </w:tr>
      <w:tr w:rsidR="00AF29FA" w:rsidRPr="00E576B6" w:rsidTr="00DE7F8A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41"/>
              <w:gridCol w:w="6600"/>
            </w:tblGrid>
            <w:tr w:rsidR="000A1013" w:rsidTr="00BB016D">
              <w:trPr>
                <w:trHeight w:val="585"/>
              </w:trPr>
              <w:tc>
                <w:tcPr>
                  <w:tcW w:w="3641" w:type="dxa"/>
                </w:tcPr>
                <w:p w:rsidR="000A1013" w:rsidRPr="00997450" w:rsidRDefault="000A1013" w:rsidP="008A5DF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1</w:t>
                  </w:r>
                  <w:r w:rsidR="00B1144E" w:rsidRPr="0099745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 xml:space="preserve"> Освіта</w:t>
                  </w:r>
                </w:p>
              </w:tc>
              <w:tc>
                <w:tcPr>
                  <w:tcW w:w="6600" w:type="dxa"/>
                </w:tcPr>
                <w:p w:rsidR="00BD1EDC" w:rsidRDefault="00BD1EDC" w:rsidP="00BD1EDC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вища </w:t>
                  </w:r>
                </w:p>
                <w:p w:rsidR="000A1013" w:rsidRPr="00B1144E" w:rsidRDefault="000A1013" w:rsidP="00BD1EDC">
                  <w:pPr>
                    <w:jc w:val="both"/>
                    <w:textAlignment w:val="baseline"/>
                    <w:rPr>
                      <w:szCs w:val="26"/>
                    </w:rPr>
                  </w:pPr>
                </w:p>
              </w:tc>
            </w:tr>
            <w:tr w:rsidR="00B1144E" w:rsidRPr="00CD60E9" w:rsidTr="00DE7F8A">
              <w:tc>
                <w:tcPr>
                  <w:tcW w:w="3641" w:type="dxa"/>
                </w:tcPr>
                <w:p w:rsidR="00B1144E" w:rsidRPr="00997450" w:rsidRDefault="00B1144E" w:rsidP="00B1144E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2. 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Конституція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Закон України «Про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державну службу»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E576B6" w:rsidRDefault="00E40205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 «Про відпустки»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40205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Кодекс Законів про працю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013E48" w:rsidRDefault="00013E48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захи</w:t>
                  </w:r>
                  <w:r w:rsidR="00BD1EDC">
                    <w:rPr>
                      <w:rFonts w:ascii="Times New Roman" w:hAnsi="Times New Roman"/>
                      <w:szCs w:val="26"/>
                    </w:rPr>
                    <w:t>с</w:t>
                  </w:r>
                  <w:r>
                    <w:rPr>
                      <w:rFonts w:ascii="Times New Roman" w:hAnsi="Times New Roman"/>
                      <w:szCs w:val="26"/>
                    </w:rPr>
                    <w:t>т персональних даних»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укази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та розпорядження Президента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інші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 xml:space="preserve"> акти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практик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а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застосування чинного законодавства з питань, що належать до 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компетенції;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інструкція з діловодства;</w:t>
                  </w:r>
                </w:p>
                <w:p w:rsidR="00E576B6" w:rsidRDefault="00E576B6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основ</w:t>
                  </w:r>
                  <w:r w:rsidR="001B16A9" w:rsidRPr="001B16A9">
                    <w:rPr>
                      <w:rFonts w:ascii="Times New Roman" w:hAnsi="Times New Roman"/>
                      <w:szCs w:val="26"/>
                    </w:rPr>
                    <w:t>и психології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внутрішнього трудового розпорядку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ділового етикету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поряд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о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к ведення </w:t>
                  </w:r>
                  <w:r w:rsidR="00E40205">
                    <w:rPr>
                      <w:rFonts w:ascii="Times New Roman" w:hAnsi="Times New Roman"/>
                      <w:szCs w:val="26"/>
                    </w:rPr>
                    <w:t>кадрової</w:t>
                  </w:r>
                  <w:r w:rsidRPr="001B16A9">
                    <w:rPr>
                      <w:rFonts w:ascii="Times New Roman" w:hAnsi="Times New Roman"/>
                      <w:szCs w:val="26"/>
                    </w:rPr>
                    <w:t xml:space="preserve"> документації з використанням сучасних інформаційних технологій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144E" w:rsidRPr="001B16A9" w:rsidRDefault="001B16A9" w:rsidP="00E576B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475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B16A9">
                    <w:rPr>
                      <w:rFonts w:ascii="Times New Roman" w:hAnsi="Times New Roman"/>
                      <w:szCs w:val="26"/>
                    </w:rPr>
                    <w:t>правила та норми охорони праці та протипожежного захисту</w:t>
                  </w:r>
                </w:p>
              </w:tc>
            </w:tr>
            <w:tr w:rsidR="0080589A" w:rsidRPr="00DE7F8A" w:rsidTr="00DE7F8A">
              <w:tc>
                <w:tcPr>
                  <w:tcW w:w="3641" w:type="dxa"/>
                </w:tcPr>
                <w:p w:rsidR="0080589A" w:rsidRPr="00997450" w:rsidRDefault="0080589A" w:rsidP="004D615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3.Професійні знання</w:t>
                  </w:r>
                </w:p>
              </w:tc>
              <w:tc>
                <w:tcPr>
                  <w:tcW w:w="6600" w:type="dxa"/>
                </w:tcPr>
                <w:p w:rsidR="0080589A" w:rsidRDefault="00BD1EDC" w:rsidP="00E4020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з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нання законів, інших актів законодавства з питань регулювання </w:t>
                  </w:r>
                  <w:r w:rsidR="00E40205">
                    <w:rPr>
                      <w:rFonts w:ascii="Times New Roman" w:hAnsi="Times New Roman"/>
                      <w:color w:val="000000"/>
                      <w:szCs w:val="26"/>
                    </w:rPr>
                    <w:t>кадрових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відносин, в тому числі основні принципи роботи на комп’</w:t>
                  </w:r>
                  <w:r w:rsidR="00E576B6" w:rsidRPr="00E576B6">
                    <w:rPr>
                      <w:rFonts w:ascii="Times New Roman" w:hAnsi="Times New Roman"/>
                      <w:color w:val="000000"/>
                      <w:szCs w:val="26"/>
                    </w:rPr>
                    <w:t>ютері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E576B6" w:rsidRPr="00E576B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та 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>відповідні програмні засоби</w:t>
                  </w:r>
                </w:p>
                <w:p w:rsidR="004D6150" w:rsidRPr="00CA177A" w:rsidRDefault="004D6150" w:rsidP="00E4020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EA5DE2" w:rsidRPr="0080589A" w:rsidTr="00DE7F8A">
              <w:tc>
                <w:tcPr>
                  <w:tcW w:w="3641" w:type="dxa"/>
                </w:tcPr>
                <w:p w:rsidR="00EA5DE2" w:rsidRPr="00997450" w:rsidRDefault="00EA5DE2" w:rsidP="004D615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4.</w:t>
                  </w:r>
                  <w:r w:rsidR="004D6150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EA5DE2" w:rsidRDefault="004D6150" w:rsidP="004D61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вміння працювати з інформацією</w:t>
                  </w:r>
                </w:p>
                <w:p w:rsidR="004D6150" w:rsidRPr="00CA177A" w:rsidRDefault="004D6150" w:rsidP="004D61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EA5DE2" w:rsidRPr="003D1584" w:rsidTr="00DE7F8A">
              <w:tc>
                <w:tcPr>
                  <w:tcW w:w="3641" w:type="dxa"/>
                </w:tcPr>
                <w:p w:rsidR="00EA5DE2" w:rsidRPr="00997450" w:rsidRDefault="00EA5DE2" w:rsidP="004D615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5.</w:t>
                  </w:r>
                  <w:r w:rsidR="004D6150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EA5DE2" w:rsidRDefault="00BD1EDC" w:rsidP="00E4020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E576B6"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 w:rsidR="00E576B6"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="00E576B6"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="00E576B6"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E576B6"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E576B6"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E576B6"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E576B6"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E576B6"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  <w:p w:rsidR="00E40205" w:rsidRPr="00CA177A" w:rsidRDefault="00E40205" w:rsidP="00E4020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EA5DE2" w:rsidRPr="00E576B6" w:rsidTr="00DE7F8A">
              <w:tc>
                <w:tcPr>
                  <w:tcW w:w="3641" w:type="dxa"/>
                </w:tcPr>
                <w:p w:rsidR="00EA5DE2" w:rsidRPr="00997450" w:rsidRDefault="00EA5DE2" w:rsidP="004D615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97450">
                    <w:rPr>
                      <w:rFonts w:ascii="Times New Roman" w:hAnsi="Times New Roman"/>
                      <w:b/>
                      <w:szCs w:val="26"/>
                    </w:rPr>
                    <w:t>6. Особисті</w:t>
                  </w:r>
                  <w:r w:rsidR="00DE7F8A">
                    <w:rPr>
                      <w:rFonts w:ascii="Times New Roman" w:hAnsi="Times New Roman"/>
                      <w:b/>
                      <w:szCs w:val="26"/>
                    </w:rPr>
                    <w:t xml:space="preserve"> компетенції</w:t>
                  </w:r>
                </w:p>
              </w:tc>
              <w:tc>
                <w:tcPr>
                  <w:tcW w:w="6600" w:type="dxa"/>
                </w:tcPr>
                <w:p w:rsidR="00E576B6" w:rsidRDefault="004D6150" w:rsidP="00E576B6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відповідальність</w:t>
                  </w:r>
                </w:p>
                <w:p w:rsidR="00E576B6" w:rsidRDefault="004D6150" w:rsidP="00E576B6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системність і самостійність в роботі</w:t>
                  </w:r>
                  <w:r w:rsidR="001932AE">
                    <w:rPr>
                      <w:rFonts w:ascii="Times New Roman" w:hAnsi="Times New Roman"/>
                      <w:color w:val="000000"/>
                      <w:szCs w:val="26"/>
                    </w:rPr>
                    <w:t>.</w:t>
                  </w:r>
                </w:p>
                <w:p w:rsidR="004D6150" w:rsidRPr="00CA177A" w:rsidRDefault="004D6150" w:rsidP="001932AE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3E48"/>
    <w:rsid w:val="00016CC9"/>
    <w:rsid w:val="000A1013"/>
    <w:rsid w:val="000C3024"/>
    <w:rsid w:val="00120902"/>
    <w:rsid w:val="001368BC"/>
    <w:rsid w:val="00144E2E"/>
    <w:rsid w:val="001932AE"/>
    <w:rsid w:val="001973B0"/>
    <w:rsid w:val="001A374E"/>
    <w:rsid w:val="001B16A9"/>
    <w:rsid w:val="001C6D6A"/>
    <w:rsid w:val="0022125E"/>
    <w:rsid w:val="00236FFC"/>
    <w:rsid w:val="0025029C"/>
    <w:rsid w:val="0030337C"/>
    <w:rsid w:val="00312355"/>
    <w:rsid w:val="00377BC4"/>
    <w:rsid w:val="003876FC"/>
    <w:rsid w:val="003B6025"/>
    <w:rsid w:val="003D1584"/>
    <w:rsid w:val="00403C42"/>
    <w:rsid w:val="00413E09"/>
    <w:rsid w:val="00436972"/>
    <w:rsid w:val="00444505"/>
    <w:rsid w:val="004512C6"/>
    <w:rsid w:val="004767CC"/>
    <w:rsid w:val="00480441"/>
    <w:rsid w:val="004B0B03"/>
    <w:rsid w:val="004D1E21"/>
    <w:rsid w:val="004D326D"/>
    <w:rsid w:val="004D6150"/>
    <w:rsid w:val="004E6DBC"/>
    <w:rsid w:val="00532AA2"/>
    <w:rsid w:val="00550D37"/>
    <w:rsid w:val="005640C0"/>
    <w:rsid w:val="005C61E4"/>
    <w:rsid w:val="005F573C"/>
    <w:rsid w:val="006162C2"/>
    <w:rsid w:val="00670451"/>
    <w:rsid w:val="0068719C"/>
    <w:rsid w:val="006B0895"/>
    <w:rsid w:val="006F359E"/>
    <w:rsid w:val="00776354"/>
    <w:rsid w:val="00794277"/>
    <w:rsid w:val="007B4A5B"/>
    <w:rsid w:val="007B5A29"/>
    <w:rsid w:val="007F4A63"/>
    <w:rsid w:val="007F77F5"/>
    <w:rsid w:val="0080589A"/>
    <w:rsid w:val="00813057"/>
    <w:rsid w:val="0084195E"/>
    <w:rsid w:val="00873CE7"/>
    <w:rsid w:val="008A5DF3"/>
    <w:rsid w:val="008D139F"/>
    <w:rsid w:val="008E2A3B"/>
    <w:rsid w:val="009132AC"/>
    <w:rsid w:val="0095436A"/>
    <w:rsid w:val="0096707A"/>
    <w:rsid w:val="00974022"/>
    <w:rsid w:val="00997450"/>
    <w:rsid w:val="009A6287"/>
    <w:rsid w:val="009B00C8"/>
    <w:rsid w:val="009C296E"/>
    <w:rsid w:val="00A14DA7"/>
    <w:rsid w:val="00AB6371"/>
    <w:rsid w:val="00AF29FA"/>
    <w:rsid w:val="00B1144E"/>
    <w:rsid w:val="00B9684D"/>
    <w:rsid w:val="00BB016D"/>
    <w:rsid w:val="00BD1EDC"/>
    <w:rsid w:val="00BF4F8C"/>
    <w:rsid w:val="00C76563"/>
    <w:rsid w:val="00C826FC"/>
    <w:rsid w:val="00C90E52"/>
    <w:rsid w:val="00CD60E9"/>
    <w:rsid w:val="00CF73F7"/>
    <w:rsid w:val="00D6696E"/>
    <w:rsid w:val="00D830F1"/>
    <w:rsid w:val="00DC5F6E"/>
    <w:rsid w:val="00DD22AB"/>
    <w:rsid w:val="00DE7F8A"/>
    <w:rsid w:val="00E01C7F"/>
    <w:rsid w:val="00E03691"/>
    <w:rsid w:val="00E04B1D"/>
    <w:rsid w:val="00E1403D"/>
    <w:rsid w:val="00E21A52"/>
    <w:rsid w:val="00E40205"/>
    <w:rsid w:val="00E576B6"/>
    <w:rsid w:val="00E7421F"/>
    <w:rsid w:val="00E8609E"/>
    <w:rsid w:val="00EA5DE2"/>
    <w:rsid w:val="00EA6DB8"/>
    <w:rsid w:val="00EB7E60"/>
    <w:rsid w:val="00ED2FCD"/>
    <w:rsid w:val="00EF3FD0"/>
    <w:rsid w:val="00F01958"/>
    <w:rsid w:val="00F10FE7"/>
    <w:rsid w:val="00F60BE4"/>
    <w:rsid w:val="00F71BED"/>
    <w:rsid w:val="00F86CC6"/>
    <w:rsid w:val="00F90A96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2284-7CF5-4451-8A29-25D71034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DNA7 X86</cp:lastModifiedBy>
  <cp:revision>8</cp:revision>
  <cp:lastPrinted>2016-08-29T08:40:00Z</cp:lastPrinted>
  <dcterms:created xsi:type="dcterms:W3CDTF">2016-07-12T10:35:00Z</dcterms:created>
  <dcterms:modified xsi:type="dcterms:W3CDTF">2016-08-31T09:32:00Z</dcterms:modified>
</cp:coreProperties>
</file>