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2F3" w:rsidRPr="00B02D80" w:rsidRDefault="00B02D80" w:rsidP="00B02D80">
      <w:pPr>
        <w:jc w:val="center"/>
        <w:rPr>
          <w:rFonts w:ascii="Times New Roman" w:hAnsi="Times New Roman" w:cs="Times New Roman"/>
          <w:b/>
          <w:sz w:val="28"/>
          <w:szCs w:val="28"/>
        </w:rPr>
      </w:pPr>
      <w:r w:rsidRPr="00B02D80">
        <w:rPr>
          <w:rFonts w:ascii="Times New Roman" w:hAnsi="Times New Roman" w:cs="Times New Roman"/>
          <w:b/>
          <w:sz w:val="28"/>
          <w:szCs w:val="28"/>
        </w:rPr>
        <w:t>Звіт про виконання антикорупційної програми на 2017 рік</w:t>
      </w:r>
    </w:p>
    <w:tbl>
      <w:tblPr>
        <w:tblStyle w:val="a3"/>
        <w:tblW w:w="15134" w:type="dxa"/>
        <w:tblLook w:val="04A0" w:firstRow="1" w:lastRow="0" w:firstColumn="1" w:lastColumn="0" w:noHBand="0" w:noVBand="1"/>
      </w:tblPr>
      <w:tblGrid>
        <w:gridCol w:w="595"/>
        <w:gridCol w:w="3073"/>
        <w:gridCol w:w="2104"/>
        <w:gridCol w:w="2535"/>
        <w:gridCol w:w="6827"/>
      </w:tblGrid>
      <w:tr w:rsidR="00B02D80" w:rsidTr="00040E53">
        <w:tc>
          <w:tcPr>
            <w:tcW w:w="595" w:type="dxa"/>
          </w:tcPr>
          <w:p w:rsidR="00B02D80" w:rsidRPr="00B02D80" w:rsidRDefault="00B02D80" w:rsidP="00124B0F">
            <w:pPr>
              <w:jc w:val="center"/>
              <w:rPr>
                <w:rFonts w:ascii="Times New Roman" w:hAnsi="Times New Roman" w:cs="Times New Roman"/>
                <w:sz w:val="28"/>
                <w:szCs w:val="28"/>
              </w:rPr>
            </w:pPr>
            <w:r w:rsidRPr="00B02D80">
              <w:rPr>
                <w:rFonts w:ascii="Times New Roman" w:hAnsi="Times New Roman" w:cs="Times New Roman"/>
                <w:sz w:val="28"/>
                <w:szCs w:val="28"/>
              </w:rPr>
              <w:t>№ п/п</w:t>
            </w:r>
          </w:p>
        </w:tc>
        <w:tc>
          <w:tcPr>
            <w:tcW w:w="3073" w:type="dxa"/>
          </w:tcPr>
          <w:p w:rsidR="00B02D80" w:rsidRPr="00B02D80" w:rsidRDefault="00B02D80" w:rsidP="00124B0F">
            <w:pPr>
              <w:jc w:val="center"/>
              <w:rPr>
                <w:rFonts w:ascii="Times New Roman" w:hAnsi="Times New Roman" w:cs="Times New Roman"/>
                <w:sz w:val="28"/>
                <w:szCs w:val="28"/>
              </w:rPr>
            </w:pPr>
            <w:r w:rsidRPr="00B02D80">
              <w:rPr>
                <w:rFonts w:ascii="Times New Roman" w:hAnsi="Times New Roman" w:cs="Times New Roman"/>
                <w:sz w:val="28"/>
                <w:szCs w:val="28"/>
              </w:rPr>
              <w:t>Найменування заходу , зазначеного у антикорупційній програмі</w:t>
            </w:r>
          </w:p>
        </w:tc>
        <w:tc>
          <w:tcPr>
            <w:tcW w:w="2104" w:type="dxa"/>
          </w:tcPr>
          <w:p w:rsidR="00B02D80" w:rsidRPr="00B02D80" w:rsidRDefault="00B02D80" w:rsidP="00124B0F">
            <w:pPr>
              <w:jc w:val="center"/>
              <w:rPr>
                <w:rFonts w:ascii="Times New Roman" w:hAnsi="Times New Roman" w:cs="Times New Roman"/>
                <w:sz w:val="28"/>
                <w:szCs w:val="28"/>
              </w:rPr>
            </w:pPr>
            <w:r w:rsidRPr="00B02D80">
              <w:rPr>
                <w:rFonts w:ascii="Times New Roman" w:hAnsi="Times New Roman" w:cs="Times New Roman"/>
                <w:sz w:val="28"/>
                <w:szCs w:val="28"/>
              </w:rPr>
              <w:t>Строк виконання заходу</w:t>
            </w:r>
          </w:p>
        </w:tc>
        <w:tc>
          <w:tcPr>
            <w:tcW w:w="2535" w:type="dxa"/>
          </w:tcPr>
          <w:p w:rsidR="00B02D80" w:rsidRPr="00B02D80" w:rsidRDefault="00B02D80" w:rsidP="00124B0F">
            <w:pPr>
              <w:jc w:val="center"/>
              <w:rPr>
                <w:rFonts w:ascii="Times New Roman" w:hAnsi="Times New Roman" w:cs="Times New Roman"/>
                <w:sz w:val="28"/>
                <w:szCs w:val="28"/>
              </w:rPr>
            </w:pPr>
            <w:r w:rsidRPr="00B02D80">
              <w:rPr>
                <w:rFonts w:ascii="Times New Roman" w:hAnsi="Times New Roman" w:cs="Times New Roman"/>
                <w:sz w:val="28"/>
                <w:szCs w:val="28"/>
              </w:rPr>
              <w:t>Відповідальні за виконання</w:t>
            </w:r>
          </w:p>
        </w:tc>
        <w:tc>
          <w:tcPr>
            <w:tcW w:w="6827" w:type="dxa"/>
          </w:tcPr>
          <w:p w:rsidR="00B02D80" w:rsidRPr="00B02D80" w:rsidRDefault="00B02D80" w:rsidP="00124B0F">
            <w:pPr>
              <w:jc w:val="center"/>
              <w:rPr>
                <w:rFonts w:ascii="Times New Roman" w:hAnsi="Times New Roman" w:cs="Times New Roman"/>
                <w:sz w:val="28"/>
                <w:szCs w:val="28"/>
              </w:rPr>
            </w:pPr>
            <w:r w:rsidRPr="00B02D80">
              <w:rPr>
                <w:rFonts w:ascii="Times New Roman" w:hAnsi="Times New Roman" w:cs="Times New Roman"/>
                <w:sz w:val="28"/>
                <w:szCs w:val="28"/>
              </w:rPr>
              <w:t>Стан виконання</w:t>
            </w:r>
          </w:p>
        </w:tc>
      </w:tr>
      <w:tr w:rsidR="00B02D80" w:rsidTr="00040E53">
        <w:tc>
          <w:tcPr>
            <w:tcW w:w="595" w:type="dxa"/>
          </w:tcPr>
          <w:p w:rsidR="00B02D80" w:rsidRPr="00B02D80" w:rsidRDefault="00B02D80" w:rsidP="00124B0F">
            <w:pPr>
              <w:jc w:val="center"/>
              <w:rPr>
                <w:rFonts w:ascii="Times New Roman" w:hAnsi="Times New Roman" w:cs="Times New Roman"/>
                <w:sz w:val="28"/>
                <w:szCs w:val="28"/>
              </w:rPr>
            </w:pPr>
            <w:r w:rsidRPr="00B02D80">
              <w:rPr>
                <w:rFonts w:ascii="Times New Roman" w:hAnsi="Times New Roman" w:cs="Times New Roman"/>
                <w:sz w:val="28"/>
                <w:szCs w:val="28"/>
              </w:rPr>
              <w:t>1</w:t>
            </w:r>
          </w:p>
        </w:tc>
        <w:tc>
          <w:tcPr>
            <w:tcW w:w="3073" w:type="dxa"/>
          </w:tcPr>
          <w:p w:rsidR="00B02D80" w:rsidRPr="00B02D80" w:rsidRDefault="00B02D80" w:rsidP="00124B0F">
            <w:pPr>
              <w:jc w:val="both"/>
              <w:rPr>
                <w:rFonts w:ascii="Times New Roman" w:hAnsi="Times New Roman" w:cs="Times New Roman"/>
                <w:sz w:val="28"/>
                <w:szCs w:val="28"/>
              </w:rPr>
            </w:pPr>
            <w:r w:rsidRPr="00B02D80">
              <w:rPr>
                <w:rFonts w:ascii="Times New Roman" w:hAnsi="Times New Roman" w:cs="Times New Roman"/>
                <w:sz w:val="28"/>
                <w:szCs w:val="28"/>
              </w:rPr>
              <w:t>Погодження територіальними органами Держгеокадастру проектів землеустрою щодо відведення земельної ділянки за місцем розташування земельної ділянки.</w:t>
            </w:r>
          </w:p>
        </w:tc>
        <w:tc>
          <w:tcPr>
            <w:tcW w:w="2104" w:type="dxa"/>
          </w:tcPr>
          <w:p w:rsidR="00B02D80" w:rsidRPr="00B02D80" w:rsidRDefault="00B02D80" w:rsidP="00124B0F">
            <w:pPr>
              <w:jc w:val="both"/>
              <w:rPr>
                <w:rFonts w:ascii="Times New Roman" w:hAnsi="Times New Roman" w:cs="Times New Roman"/>
                <w:sz w:val="28"/>
                <w:szCs w:val="28"/>
              </w:rPr>
            </w:pPr>
            <w:r w:rsidRPr="00B02D80">
              <w:rPr>
                <w:rFonts w:ascii="Times New Roman" w:hAnsi="Times New Roman" w:cs="Times New Roman"/>
                <w:sz w:val="28"/>
                <w:szCs w:val="28"/>
              </w:rPr>
              <w:t>Грудень 2017</w:t>
            </w:r>
          </w:p>
        </w:tc>
        <w:tc>
          <w:tcPr>
            <w:tcW w:w="2535" w:type="dxa"/>
          </w:tcPr>
          <w:p w:rsidR="00B02D80" w:rsidRPr="00B02D80" w:rsidRDefault="00B02D80" w:rsidP="00124B0F">
            <w:pPr>
              <w:jc w:val="both"/>
              <w:rPr>
                <w:rFonts w:ascii="Times New Roman" w:hAnsi="Times New Roman" w:cs="Times New Roman"/>
                <w:sz w:val="28"/>
                <w:szCs w:val="28"/>
              </w:rPr>
            </w:pPr>
            <w:r w:rsidRPr="00B02D80">
              <w:rPr>
                <w:rFonts w:ascii="Times New Roman" w:hAnsi="Times New Roman" w:cs="Times New Roman"/>
                <w:sz w:val="28"/>
                <w:szCs w:val="28"/>
              </w:rPr>
              <w:t>Відділ землеустрою та охорони земель</w:t>
            </w:r>
          </w:p>
          <w:p w:rsidR="00B02D80" w:rsidRPr="00B02D80" w:rsidRDefault="00B02D80" w:rsidP="00124B0F">
            <w:pPr>
              <w:jc w:val="both"/>
              <w:rPr>
                <w:rFonts w:ascii="Times New Roman" w:hAnsi="Times New Roman" w:cs="Times New Roman"/>
                <w:sz w:val="28"/>
                <w:szCs w:val="28"/>
              </w:rPr>
            </w:pPr>
            <w:r w:rsidRPr="00B02D80">
              <w:rPr>
                <w:rFonts w:ascii="Times New Roman" w:hAnsi="Times New Roman" w:cs="Times New Roman"/>
                <w:sz w:val="28"/>
                <w:szCs w:val="28"/>
              </w:rPr>
              <w:t>Приходько Т.С</w:t>
            </w:r>
          </w:p>
        </w:tc>
        <w:tc>
          <w:tcPr>
            <w:tcW w:w="6827" w:type="dxa"/>
          </w:tcPr>
          <w:p w:rsidR="00B02D80" w:rsidRPr="00B02D80" w:rsidRDefault="00B02D80" w:rsidP="00124B0F">
            <w:pPr>
              <w:spacing w:line="259" w:lineRule="auto"/>
              <w:ind w:firstLine="709"/>
              <w:jc w:val="both"/>
              <w:rPr>
                <w:rFonts w:ascii="Times New Roman" w:eastAsia="Calibri" w:hAnsi="Times New Roman" w:cs="Times New Roman"/>
                <w:sz w:val="28"/>
                <w:szCs w:val="28"/>
              </w:rPr>
            </w:pPr>
            <w:r w:rsidRPr="00B02D80">
              <w:rPr>
                <w:rFonts w:ascii="Times New Roman" w:eastAsia="Calibri" w:hAnsi="Times New Roman" w:cs="Times New Roman"/>
                <w:sz w:val="28"/>
                <w:szCs w:val="28"/>
              </w:rPr>
              <w:t>Постановою Кабінету Міністрів України від 31 серпня 2016 №580 «Деякі питання реалізації пілотного проекту із запровадження екстериторіальності погодження проектів землеустрою щодо відведення земельної ділянки територіальним органами Державної служби з питань геодезії, картографії та кадастру» з метою уникнення особистого контакту між розробником проекту землеустрою та органом, який здійснює його погодження, затверджено Тимчасовий порядок взаємодії між територіальними органами Держгеокадастру та з 01.10.2016 року розпочато реалізацію пілотного проекту щодо запровадження принципу екстериторіальності узгодження проектів землеустрою щодо відведення земельних ділянок.</w:t>
            </w:r>
          </w:p>
          <w:p w:rsidR="00B02D80" w:rsidRPr="00B02D80" w:rsidRDefault="00B02D80" w:rsidP="00124B0F">
            <w:pPr>
              <w:spacing w:line="259" w:lineRule="auto"/>
              <w:ind w:firstLine="720"/>
              <w:jc w:val="both"/>
              <w:rPr>
                <w:rFonts w:ascii="Times New Roman" w:eastAsia="Calibri" w:hAnsi="Times New Roman" w:cs="Times New Roman"/>
                <w:sz w:val="28"/>
                <w:szCs w:val="28"/>
              </w:rPr>
            </w:pPr>
            <w:r w:rsidRPr="00B02D80">
              <w:rPr>
                <w:rFonts w:ascii="Times New Roman" w:eastAsia="Calibri" w:hAnsi="Times New Roman" w:cs="Times New Roman"/>
                <w:sz w:val="28"/>
                <w:szCs w:val="28"/>
              </w:rPr>
              <w:t>Відповідно до цього порядку вибір територіального органу Держгеокадастру, який погоджуватиме проект землеустрою щодо відведення земельної ділянки, відбувається за рандомним (випадковим) принципом.</w:t>
            </w:r>
          </w:p>
          <w:p w:rsidR="00B02D80" w:rsidRPr="00B02D80" w:rsidRDefault="00B02D80" w:rsidP="00124B0F">
            <w:pPr>
              <w:spacing w:line="259" w:lineRule="auto"/>
              <w:ind w:firstLine="720"/>
              <w:jc w:val="both"/>
              <w:rPr>
                <w:rFonts w:ascii="Times New Roman" w:eastAsia="Calibri" w:hAnsi="Times New Roman" w:cs="Times New Roman"/>
                <w:sz w:val="28"/>
                <w:szCs w:val="28"/>
              </w:rPr>
            </w:pPr>
            <w:r w:rsidRPr="00B02D80">
              <w:rPr>
                <w:rFonts w:ascii="Times New Roman" w:eastAsia="Calibri" w:hAnsi="Times New Roman" w:cs="Times New Roman"/>
                <w:sz w:val="28"/>
                <w:szCs w:val="28"/>
              </w:rPr>
              <w:t xml:space="preserve">Тобто, розробник проекту землеустрою відповідно до вимог ст. 186-1 Земельного кодексу </w:t>
            </w:r>
            <w:r w:rsidRPr="00B02D80">
              <w:rPr>
                <w:rFonts w:ascii="Times New Roman" w:eastAsia="Calibri" w:hAnsi="Times New Roman" w:cs="Times New Roman"/>
                <w:sz w:val="28"/>
                <w:szCs w:val="28"/>
              </w:rPr>
              <w:lastRenderedPageBreak/>
              <w:t>України подає на узгодження документації із землеустрою в один територіальний орган Держгеокадастру, а погоджує проект зовсім інший територіальний орган, який обирається автоматично – програмою електронного документообігу Держгеокадастру.</w:t>
            </w:r>
          </w:p>
          <w:p w:rsidR="00B02D80" w:rsidRPr="00B02D80" w:rsidRDefault="00B02D80" w:rsidP="00124B0F">
            <w:pPr>
              <w:spacing w:line="259" w:lineRule="auto"/>
              <w:ind w:firstLine="720"/>
              <w:jc w:val="both"/>
              <w:rPr>
                <w:rFonts w:ascii="Times New Roman" w:eastAsia="Calibri" w:hAnsi="Times New Roman" w:cs="Times New Roman"/>
                <w:sz w:val="28"/>
                <w:szCs w:val="28"/>
              </w:rPr>
            </w:pPr>
            <w:r w:rsidRPr="00B02D80">
              <w:rPr>
                <w:rFonts w:ascii="Times New Roman" w:eastAsia="Calibri" w:hAnsi="Times New Roman" w:cs="Times New Roman"/>
                <w:sz w:val="28"/>
                <w:szCs w:val="28"/>
              </w:rPr>
              <w:t>На території Запорізької області експертами д</w:t>
            </w:r>
            <w:r w:rsidR="00040E53">
              <w:rPr>
                <w:rFonts w:ascii="Times New Roman" w:eastAsia="Calibri" w:hAnsi="Times New Roman" w:cs="Times New Roman"/>
                <w:sz w:val="28"/>
                <w:szCs w:val="28"/>
              </w:rPr>
              <w:t>ержавної експертизи визначено 14</w:t>
            </w:r>
            <w:r w:rsidRPr="00B02D80">
              <w:rPr>
                <w:rFonts w:ascii="Times New Roman" w:eastAsia="Calibri" w:hAnsi="Times New Roman" w:cs="Times New Roman"/>
                <w:sz w:val="28"/>
                <w:szCs w:val="28"/>
              </w:rPr>
              <w:t xml:space="preserve"> спеціалістів, які безпосередньо приймають участь у реалізації пілотного проекту.</w:t>
            </w:r>
          </w:p>
          <w:p w:rsidR="00B02D80" w:rsidRPr="00B02D80" w:rsidRDefault="00B02D80" w:rsidP="00124B0F">
            <w:pPr>
              <w:spacing w:line="259" w:lineRule="auto"/>
              <w:ind w:firstLine="720"/>
              <w:jc w:val="both"/>
              <w:rPr>
                <w:rFonts w:ascii="Times New Roman" w:eastAsia="Calibri" w:hAnsi="Times New Roman" w:cs="Times New Roman"/>
                <w:sz w:val="28"/>
                <w:szCs w:val="28"/>
              </w:rPr>
            </w:pPr>
            <w:r w:rsidRPr="00B02D80">
              <w:rPr>
                <w:rFonts w:ascii="Times New Roman" w:eastAsia="Calibri" w:hAnsi="Times New Roman" w:cs="Times New Roman"/>
                <w:sz w:val="28"/>
                <w:szCs w:val="28"/>
              </w:rPr>
              <w:t xml:space="preserve"> За 2017 рік експертам на оп</w:t>
            </w:r>
            <w:r w:rsidR="00040E53">
              <w:rPr>
                <w:rFonts w:ascii="Times New Roman" w:eastAsia="Calibri" w:hAnsi="Times New Roman" w:cs="Times New Roman"/>
                <w:sz w:val="28"/>
                <w:szCs w:val="28"/>
              </w:rPr>
              <w:t>рацювання зайшло 7532</w:t>
            </w:r>
            <w:r w:rsidRPr="00B02D80">
              <w:rPr>
                <w:rFonts w:ascii="Times New Roman" w:eastAsia="Calibri" w:hAnsi="Times New Roman" w:cs="Times New Roman"/>
                <w:sz w:val="28"/>
                <w:szCs w:val="28"/>
              </w:rPr>
              <w:t xml:space="preserve"> проектів землеуст</w:t>
            </w:r>
            <w:r w:rsidR="00040E53">
              <w:rPr>
                <w:rFonts w:ascii="Times New Roman" w:eastAsia="Calibri" w:hAnsi="Times New Roman" w:cs="Times New Roman"/>
                <w:sz w:val="28"/>
                <w:szCs w:val="28"/>
              </w:rPr>
              <w:t>рою, з яких вже опрацьовано 7411 проектів, з них 6000 позитивних, 1411</w:t>
            </w:r>
            <w:r w:rsidRPr="00B02D80">
              <w:rPr>
                <w:rFonts w:ascii="Times New Roman" w:eastAsia="Calibri" w:hAnsi="Times New Roman" w:cs="Times New Roman"/>
                <w:sz w:val="28"/>
                <w:szCs w:val="28"/>
              </w:rPr>
              <w:t xml:space="preserve"> негативних. </w:t>
            </w:r>
          </w:p>
          <w:p w:rsidR="00B02D80" w:rsidRDefault="00B02D80" w:rsidP="00040E53">
            <w:pPr>
              <w:spacing w:line="259" w:lineRule="auto"/>
              <w:ind w:firstLine="709"/>
              <w:jc w:val="both"/>
              <w:rPr>
                <w:rFonts w:ascii="Times New Roman" w:eastAsia="Calibri" w:hAnsi="Times New Roman" w:cs="Times New Roman"/>
                <w:sz w:val="28"/>
                <w:szCs w:val="28"/>
              </w:rPr>
            </w:pPr>
            <w:r w:rsidRPr="00B02D80">
              <w:rPr>
                <w:rFonts w:ascii="Times New Roman" w:eastAsia="Calibri" w:hAnsi="Times New Roman" w:cs="Times New Roman"/>
                <w:sz w:val="28"/>
                <w:szCs w:val="28"/>
              </w:rPr>
              <w:t>У 2017 році за принципом екстериторіальності до районних відділів</w:t>
            </w:r>
            <w:r w:rsidR="00040E53">
              <w:rPr>
                <w:rFonts w:ascii="Times New Roman" w:eastAsia="Calibri" w:hAnsi="Times New Roman" w:cs="Times New Roman"/>
                <w:sz w:val="28"/>
                <w:szCs w:val="28"/>
              </w:rPr>
              <w:t xml:space="preserve"> Запорізької області подано 6401</w:t>
            </w:r>
            <w:r w:rsidRPr="00B02D80">
              <w:rPr>
                <w:rFonts w:ascii="Times New Roman" w:eastAsia="Calibri" w:hAnsi="Times New Roman" w:cs="Times New Roman"/>
                <w:sz w:val="28"/>
                <w:szCs w:val="28"/>
              </w:rPr>
              <w:t xml:space="preserve"> проектів землеустрою, з них розгляну</w:t>
            </w:r>
            <w:r w:rsidR="00040E53">
              <w:rPr>
                <w:rFonts w:ascii="Times New Roman" w:eastAsia="Calibri" w:hAnsi="Times New Roman" w:cs="Times New Roman"/>
                <w:sz w:val="28"/>
                <w:szCs w:val="28"/>
              </w:rPr>
              <w:t>то 6257.</w:t>
            </w:r>
          </w:p>
          <w:p w:rsidR="00040E53" w:rsidRPr="00B02D80" w:rsidRDefault="00040E53" w:rsidP="00040E53">
            <w:pPr>
              <w:spacing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(4589-позитивно, 1668-негативно)</w:t>
            </w:r>
          </w:p>
          <w:p w:rsidR="00B02D80" w:rsidRPr="00B02D80" w:rsidRDefault="00B02D80" w:rsidP="00124B0F">
            <w:pPr>
              <w:jc w:val="both"/>
              <w:rPr>
                <w:rFonts w:ascii="Times New Roman" w:hAnsi="Times New Roman" w:cs="Times New Roman"/>
                <w:sz w:val="28"/>
                <w:szCs w:val="28"/>
              </w:rPr>
            </w:pPr>
          </w:p>
        </w:tc>
      </w:tr>
      <w:tr w:rsidR="00B02D80" w:rsidRPr="009A7758" w:rsidTr="000D2B47">
        <w:trPr>
          <w:trHeight w:val="9476"/>
        </w:trPr>
        <w:tc>
          <w:tcPr>
            <w:tcW w:w="595" w:type="dxa"/>
          </w:tcPr>
          <w:p w:rsidR="00B02D80" w:rsidRPr="00B02D80" w:rsidRDefault="00B02D80" w:rsidP="00124B0F">
            <w:pPr>
              <w:jc w:val="center"/>
              <w:rPr>
                <w:rFonts w:ascii="Times New Roman" w:hAnsi="Times New Roman" w:cs="Times New Roman"/>
                <w:sz w:val="28"/>
                <w:szCs w:val="28"/>
              </w:rPr>
            </w:pPr>
            <w:r w:rsidRPr="00B02D80">
              <w:rPr>
                <w:rFonts w:ascii="Times New Roman" w:hAnsi="Times New Roman" w:cs="Times New Roman"/>
                <w:sz w:val="28"/>
                <w:szCs w:val="28"/>
              </w:rPr>
              <w:lastRenderedPageBreak/>
              <w:t>2</w:t>
            </w:r>
          </w:p>
        </w:tc>
        <w:tc>
          <w:tcPr>
            <w:tcW w:w="3073" w:type="dxa"/>
          </w:tcPr>
          <w:p w:rsidR="00B02D80" w:rsidRPr="00B02D80" w:rsidRDefault="00B02D80" w:rsidP="00124B0F">
            <w:pPr>
              <w:jc w:val="both"/>
              <w:rPr>
                <w:rFonts w:ascii="Times New Roman" w:hAnsi="Times New Roman" w:cs="Times New Roman"/>
                <w:sz w:val="28"/>
                <w:szCs w:val="28"/>
              </w:rPr>
            </w:pPr>
            <w:r w:rsidRPr="00B02D80">
              <w:rPr>
                <w:rFonts w:ascii="Times New Roman" w:hAnsi="Times New Roman" w:cs="Times New Roman"/>
                <w:sz w:val="28"/>
                <w:szCs w:val="28"/>
              </w:rPr>
              <w:t>Наявність дискреційних повноважень у сфері ведення Державного земельного кадастру при наданні адміністративних послуг у частині здійснення державної реєстрації земельної ділянки</w:t>
            </w:r>
          </w:p>
        </w:tc>
        <w:tc>
          <w:tcPr>
            <w:tcW w:w="2104" w:type="dxa"/>
          </w:tcPr>
          <w:p w:rsidR="00B02D80" w:rsidRPr="00B02D80" w:rsidRDefault="00B02D80" w:rsidP="00124B0F">
            <w:pPr>
              <w:jc w:val="both"/>
              <w:rPr>
                <w:rFonts w:ascii="Times New Roman" w:hAnsi="Times New Roman" w:cs="Times New Roman"/>
                <w:sz w:val="28"/>
                <w:szCs w:val="28"/>
              </w:rPr>
            </w:pPr>
            <w:r w:rsidRPr="00B02D80">
              <w:rPr>
                <w:rFonts w:ascii="Times New Roman" w:hAnsi="Times New Roman" w:cs="Times New Roman"/>
                <w:sz w:val="28"/>
                <w:szCs w:val="28"/>
              </w:rPr>
              <w:t>Грудень 2017</w:t>
            </w:r>
          </w:p>
        </w:tc>
        <w:tc>
          <w:tcPr>
            <w:tcW w:w="2535" w:type="dxa"/>
          </w:tcPr>
          <w:p w:rsidR="00040E53" w:rsidRDefault="00040E53" w:rsidP="00124B0F">
            <w:pPr>
              <w:jc w:val="both"/>
              <w:rPr>
                <w:rFonts w:ascii="Times New Roman" w:hAnsi="Times New Roman" w:cs="Times New Roman"/>
                <w:sz w:val="28"/>
                <w:szCs w:val="28"/>
              </w:rPr>
            </w:pPr>
            <w:r>
              <w:rPr>
                <w:rFonts w:ascii="Times New Roman" w:hAnsi="Times New Roman" w:cs="Times New Roman"/>
                <w:sz w:val="28"/>
                <w:szCs w:val="28"/>
              </w:rPr>
              <w:t xml:space="preserve">Управління  Державного земельного кадастру </w:t>
            </w:r>
          </w:p>
          <w:p w:rsidR="00B02D80" w:rsidRPr="00B02D80" w:rsidRDefault="00040E53" w:rsidP="00124B0F">
            <w:pPr>
              <w:jc w:val="both"/>
              <w:rPr>
                <w:rFonts w:ascii="Times New Roman" w:hAnsi="Times New Roman" w:cs="Times New Roman"/>
                <w:sz w:val="28"/>
                <w:szCs w:val="28"/>
              </w:rPr>
            </w:pPr>
            <w:r>
              <w:rPr>
                <w:rFonts w:ascii="Times New Roman" w:hAnsi="Times New Roman" w:cs="Times New Roman"/>
                <w:sz w:val="28"/>
                <w:szCs w:val="28"/>
              </w:rPr>
              <w:t>Назіров О.М</w:t>
            </w:r>
          </w:p>
        </w:tc>
        <w:tc>
          <w:tcPr>
            <w:tcW w:w="6827" w:type="dxa"/>
          </w:tcPr>
          <w:p w:rsidR="00716F4D" w:rsidRDefault="006627CA" w:rsidP="00124B0F">
            <w:pPr>
              <w:jc w:val="both"/>
              <w:rPr>
                <w:rFonts w:ascii="Times New Roman" w:hAnsi="Times New Roman" w:cs="Times New Roman"/>
                <w:sz w:val="28"/>
                <w:szCs w:val="28"/>
              </w:rPr>
            </w:pPr>
            <w:r>
              <w:rPr>
                <w:rFonts w:ascii="Times New Roman" w:hAnsi="Times New Roman" w:cs="Times New Roman"/>
                <w:sz w:val="28"/>
                <w:szCs w:val="28"/>
              </w:rPr>
              <w:t>Корупційний ризик усунуто шляхом надання  повноважень</w:t>
            </w:r>
            <w:r w:rsidR="000D2B47">
              <w:rPr>
                <w:rFonts w:ascii="Times New Roman" w:hAnsi="Times New Roman" w:cs="Times New Roman"/>
                <w:sz w:val="28"/>
                <w:szCs w:val="28"/>
              </w:rPr>
              <w:t xml:space="preserve"> сертифікованим інженерам-землевпорядникам щодо внесення відомостей до Державного земельного кадастру та надання інформаії з нього під час здійснення державної реєстрації земельної ділянки з урахуванням принципу екстериторіальності.</w:t>
            </w:r>
          </w:p>
          <w:p w:rsidR="00716F4D" w:rsidRPr="000D2B47" w:rsidRDefault="00716F4D" w:rsidP="006627CA">
            <w:pPr>
              <w:jc w:val="both"/>
              <w:rPr>
                <w:rFonts w:ascii="Times New Roman" w:hAnsi="Times New Roman" w:cs="Times New Roman"/>
                <w:sz w:val="28"/>
                <w:szCs w:val="28"/>
              </w:rPr>
            </w:pPr>
            <w:bookmarkStart w:id="0" w:name="_GoBack"/>
            <w:bookmarkEnd w:id="0"/>
          </w:p>
        </w:tc>
      </w:tr>
      <w:tr w:rsidR="00B02D80" w:rsidRPr="009A7758" w:rsidTr="00040E53">
        <w:tc>
          <w:tcPr>
            <w:tcW w:w="595" w:type="dxa"/>
          </w:tcPr>
          <w:p w:rsidR="00B02D80" w:rsidRPr="00B02D80" w:rsidRDefault="00B02D80" w:rsidP="00124B0F">
            <w:pPr>
              <w:jc w:val="center"/>
              <w:rPr>
                <w:rFonts w:ascii="Times New Roman" w:hAnsi="Times New Roman" w:cs="Times New Roman"/>
                <w:sz w:val="28"/>
                <w:szCs w:val="28"/>
              </w:rPr>
            </w:pPr>
            <w:r w:rsidRPr="00B02D80">
              <w:rPr>
                <w:rFonts w:ascii="Times New Roman" w:hAnsi="Times New Roman" w:cs="Times New Roman"/>
                <w:sz w:val="28"/>
                <w:szCs w:val="28"/>
              </w:rPr>
              <w:lastRenderedPageBreak/>
              <w:t>3</w:t>
            </w:r>
          </w:p>
        </w:tc>
        <w:tc>
          <w:tcPr>
            <w:tcW w:w="3073" w:type="dxa"/>
          </w:tcPr>
          <w:p w:rsidR="00B02D80" w:rsidRPr="00B02D80" w:rsidRDefault="00B02D80" w:rsidP="00124B0F">
            <w:pPr>
              <w:jc w:val="both"/>
              <w:rPr>
                <w:rFonts w:ascii="Times New Roman" w:hAnsi="Times New Roman" w:cs="Times New Roman"/>
                <w:sz w:val="28"/>
                <w:szCs w:val="28"/>
              </w:rPr>
            </w:pPr>
            <w:r w:rsidRPr="00B02D80">
              <w:rPr>
                <w:rFonts w:ascii="Times New Roman" w:hAnsi="Times New Roman" w:cs="Times New Roman"/>
                <w:sz w:val="28"/>
                <w:szCs w:val="28"/>
              </w:rPr>
              <w:t>Наявність дискреційних повноважень у сфері землеустрою при проведенні експертизи землевпорядної документації</w:t>
            </w:r>
          </w:p>
        </w:tc>
        <w:tc>
          <w:tcPr>
            <w:tcW w:w="2104" w:type="dxa"/>
          </w:tcPr>
          <w:p w:rsidR="00B02D80" w:rsidRPr="00B02D80" w:rsidRDefault="00B02D80" w:rsidP="00124B0F">
            <w:pPr>
              <w:jc w:val="both"/>
              <w:rPr>
                <w:rFonts w:ascii="Times New Roman" w:hAnsi="Times New Roman" w:cs="Times New Roman"/>
                <w:sz w:val="28"/>
                <w:szCs w:val="28"/>
              </w:rPr>
            </w:pPr>
            <w:r w:rsidRPr="00B02D80">
              <w:rPr>
                <w:rFonts w:ascii="Times New Roman" w:hAnsi="Times New Roman" w:cs="Times New Roman"/>
                <w:sz w:val="28"/>
                <w:szCs w:val="28"/>
              </w:rPr>
              <w:t>Грудень 2017</w:t>
            </w:r>
          </w:p>
        </w:tc>
        <w:tc>
          <w:tcPr>
            <w:tcW w:w="2535" w:type="dxa"/>
          </w:tcPr>
          <w:p w:rsidR="00B02D80" w:rsidRPr="00B02D80" w:rsidRDefault="00B02D80" w:rsidP="00124B0F">
            <w:pPr>
              <w:jc w:val="both"/>
              <w:rPr>
                <w:rFonts w:ascii="Times New Roman" w:hAnsi="Times New Roman" w:cs="Times New Roman"/>
                <w:sz w:val="28"/>
                <w:szCs w:val="28"/>
              </w:rPr>
            </w:pPr>
            <w:r w:rsidRPr="00B02D80">
              <w:rPr>
                <w:rFonts w:ascii="Times New Roman" w:hAnsi="Times New Roman" w:cs="Times New Roman"/>
                <w:sz w:val="28"/>
                <w:szCs w:val="28"/>
              </w:rPr>
              <w:t>Відділ державної експертизи</w:t>
            </w:r>
          </w:p>
          <w:p w:rsidR="00B02D80" w:rsidRPr="00B02D80" w:rsidRDefault="00B02D80" w:rsidP="00124B0F">
            <w:pPr>
              <w:jc w:val="both"/>
              <w:rPr>
                <w:rFonts w:ascii="Times New Roman" w:hAnsi="Times New Roman" w:cs="Times New Roman"/>
                <w:sz w:val="28"/>
                <w:szCs w:val="28"/>
              </w:rPr>
            </w:pPr>
            <w:r w:rsidRPr="00B02D80">
              <w:rPr>
                <w:rFonts w:ascii="Times New Roman" w:hAnsi="Times New Roman" w:cs="Times New Roman"/>
                <w:sz w:val="28"/>
                <w:szCs w:val="28"/>
              </w:rPr>
              <w:t>Назіров О.М</w:t>
            </w:r>
          </w:p>
        </w:tc>
        <w:tc>
          <w:tcPr>
            <w:tcW w:w="6827" w:type="dxa"/>
          </w:tcPr>
          <w:p w:rsidR="00040E53" w:rsidRPr="00040E53" w:rsidRDefault="00040E53" w:rsidP="00040E53">
            <w:pPr>
              <w:shd w:val="clear" w:color="auto" w:fill="FFFFFF"/>
              <w:autoSpaceDE w:val="0"/>
              <w:autoSpaceDN w:val="0"/>
              <w:adjustRightInd w:val="0"/>
              <w:ind w:firstLine="709"/>
              <w:jc w:val="both"/>
              <w:rPr>
                <w:rFonts w:ascii="Times New Roman" w:hAnsi="Times New Roman" w:cs="Times New Roman"/>
                <w:sz w:val="28"/>
                <w:szCs w:val="28"/>
              </w:rPr>
            </w:pPr>
            <w:r w:rsidRPr="00040E53">
              <w:rPr>
                <w:rFonts w:ascii="Times New Roman" w:hAnsi="Times New Roman" w:cs="Times New Roman"/>
                <w:sz w:val="28"/>
                <w:szCs w:val="28"/>
              </w:rPr>
              <w:t>Одним з корупційних ризиків у діяльності Держгеокадастру є наявність дискреційних повноважень  при проведенні державної експертизи та фактів зняття зауважень по державній експертизі землевпорядної документації без офіційної вхідної реєстрації документів та матеріалів на їх усунення.</w:t>
            </w:r>
          </w:p>
          <w:p w:rsidR="00040E53" w:rsidRPr="00040E53" w:rsidRDefault="00040E53" w:rsidP="00040E53">
            <w:pPr>
              <w:shd w:val="clear" w:color="auto" w:fill="FFFFFF"/>
              <w:autoSpaceDE w:val="0"/>
              <w:autoSpaceDN w:val="0"/>
              <w:adjustRightInd w:val="0"/>
              <w:ind w:firstLine="709"/>
              <w:jc w:val="both"/>
              <w:rPr>
                <w:rFonts w:ascii="Times New Roman" w:hAnsi="Times New Roman" w:cs="Times New Roman"/>
                <w:sz w:val="28"/>
                <w:szCs w:val="28"/>
              </w:rPr>
            </w:pPr>
            <w:r w:rsidRPr="00040E53">
              <w:rPr>
                <w:rFonts w:ascii="Times New Roman" w:hAnsi="Times New Roman" w:cs="Times New Roman"/>
                <w:sz w:val="28"/>
                <w:szCs w:val="28"/>
              </w:rPr>
              <w:t>В Методиці проведення державної експертизи землевпорядної документації, затвердженої наказом Держкомзему від 03.12.2004 № 391, що зареєстрований в Міністерстві юстиції України 21.12.2004 № 1618/10217 (далі - Методика), не прописано механізм усунення зауважень, а саме подання відповідних матеріалів та документів до територіальних підрозділів Держгеокадастру, що тягне за собою можливість усунення зауважень без офіційної реєстрації документації та без контролю керівника структурного підрозділу Держгеокадастру.</w:t>
            </w:r>
          </w:p>
          <w:p w:rsidR="00040E53" w:rsidRPr="00040E53" w:rsidRDefault="00040E53" w:rsidP="00040E53">
            <w:pPr>
              <w:shd w:val="clear" w:color="auto" w:fill="FFFFFF"/>
              <w:autoSpaceDE w:val="0"/>
              <w:autoSpaceDN w:val="0"/>
              <w:adjustRightInd w:val="0"/>
              <w:ind w:firstLine="709"/>
              <w:jc w:val="both"/>
              <w:rPr>
                <w:rFonts w:ascii="Times New Roman" w:hAnsi="Times New Roman" w:cs="Times New Roman"/>
                <w:sz w:val="28"/>
                <w:szCs w:val="28"/>
              </w:rPr>
            </w:pPr>
            <w:r w:rsidRPr="00040E53">
              <w:rPr>
                <w:rFonts w:ascii="Times New Roman" w:hAnsi="Times New Roman" w:cs="Times New Roman"/>
                <w:sz w:val="28"/>
                <w:szCs w:val="28"/>
              </w:rPr>
              <w:t>З метою усунення корупційних ризиків пропонуємо внести відповідні зміни до зазначеної Методики та прописати механізм подання землевпорядної документації на зняття зауважень та пропозицій викладених у висновках державної землевпорядної експертизи.</w:t>
            </w:r>
          </w:p>
          <w:p w:rsidR="00B02D80" w:rsidRPr="00B02D80" w:rsidRDefault="00B02D80" w:rsidP="00124B0F">
            <w:pPr>
              <w:jc w:val="both"/>
              <w:rPr>
                <w:rFonts w:ascii="Times New Roman" w:hAnsi="Times New Roman" w:cs="Times New Roman"/>
                <w:sz w:val="28"/>
                <w:szCs w:val="28"/>
              </w:rPr>
            </w:pPr>
          </w:p>
        </w:tc>
      </w:tr>
      <w:tr w:rsidR="00B02D80" w:rsidRPr="009A7758" w:rsidTr="00040E53">
        <w:tc>
          <w:tcPr>
            <w:tcW w:w="595" w:type="dxa"/>
          </w:tcPr>
          <w:p w:rsidR="00B02D80" w:rsidRPr="00B02D80" w:rsidRDefault="00B02D80" w:rsidP="00124B0F">
            <w:pPr>
              <w:jc w:val="center"/>
              <w:rPr>
                <w:rFonts w:ascii="Times New Roman" w:hAnsi="Times New Roman" w:cs="Times New Roman"/>
                <w:sz w:val="28"/>
                <w:szCs w:val="28"/>
              </w:rPr>
            </w:pPr>
            <w:r w:rsidRPr="00B02D80">
              <w:rPr>
                <w:rFonts w:ascii="Times New Roman" w:hAnsi="Times New Roman" w:cs="Times New Roman"/>
                <w:sz w:val="28"/>
                <w:szCs w:val="28"/>
              </w:rPr>
              <w:t>4</w:t>
            </w:r>
          </w:p>
        </w:tc>
        <w:tc>
          <w:tcPr>
            <w:tcW w:w="3073" w:type="dxa"/>
          </w:tcPr>
          <w:p w:rsidR="00B02D80" w:rsidRPr="00B02D80" w:rsidRDefault="00B02D80" w:rsidP="00124B0F">
            <w:pPr>
              <w:spacing w:line="259" w:lineRule="auto"/>
              <w:jc w:val="both"/>
              <w:rPr>
                <w:rFonts w:ascii="Times New Roman" w:eastAsia="Calibri" w:hAnsi="Times New Roman" w:cs="Times New Roman"/>
                <w:sz w:val="28"/>
                <w:szCs w:val="28"/>
              </w:rPr>
            </w:pPr>
            <w:r w:rsidRPr="00B02D80">
              <w:rPr>
                <w:rFonts w:ascii="Times New Roman" w:eastAsia="Calibri" w:hAnsi="Times New Roman" w:cs="Times New Roman"/>
                <w:sz w:val="28"/>
                <w:szCs w:val="28"/>
              </w:rPr>
              <w:t xml:space="preserve">Зосередження в одному органі виконавчої влади (Держгеокадастр) повноважень щодо </w:t>
            </w:r>
            <w:r w:rsidRPr="00B02D80">
              <w:rPr>
                <w:rFonts w:ascii="Times New Roman" w:eastAsia="Calibri" w:hAnsi="Times New Roman" w:cs="Times New Roman"/>
                <w:sz w:val="28"/>
                <w:szCs w:val="28"/>
              </w:rPr>
              <w:lastRenderedPageBreak/>
              <w:t>розпорядження землями сільськогосподарського призначення державної власності та здійснення державного нагляду (контролю) в частині дотримання земельного законодавства, використання та охорони земель усіх категорій та форм власності– термін виконання заходів: грудень 2017.</w:t>
            </w:r>
          </w:p>
          <w:p w:rsidR="00B02D80" w:rsidRPr="00B02D80" w:rsidRDefault="00B02D80" w:rsidP="00124B0F">
            <w:pPr>
              <w:jc w:val="both"/>
              <w:rPr>
                <w:rFonts w:ascii="Times New Roman" w:hAnsi="Times New Roman" w:cs="Times New Roman"/>
                <w:sz w:val="28"/>
                <w:szCs w:val="28"/>
              </w:rPr>
            </w:pPr>
          </w:p>
        </w:tc>
        <w:tc>
          <w:tcPr>
            <w:tcW w:w="2104" w:type="dxa"/>
          </w:tcPr>
          <w:p w:rsidR="00B02D80" w:rsidRPr="00B02D80" w:rsidRDefault="00B02D80" w:rsidP="00124B0F">
            <w:pPr>
              <w:jc w:val="both"/>
              <w:rPr>
                <w:rFonts w:ascii="Times New Roman" w:hAnsi="Times New Roman" w:cs="Times New Roman"/>
                <w:sz w:val="28"/>
                <w:szCs w:val="28"/>
              </w:rPr>
            </w:pPr>
            <w:r w:rsidRPr="00B02D80">
              <w:rPr>
                <w:rFonts w:ascii="Times New Roman" w:hAnsi="Times New Roman" w:cs="Times New Roman"/>
                <w:sz w:val="28"/>
                <w:szCs w:val="28"/>
              </w:rPr>
              <w:lastRenderedPageBreak/>
              <w:t>Грудень 2017</w:t>
            </w:r>
          </w:p>
        </w:tc>
        <w:tc>
          <w:tcPr>
            <w:tcW w:w="2535" w:type="dxa"/>
          </w:tcPr>
          <w:p w:rsidR="00B02D80" w:rsidRPr="00B02D80" w:rsidRDefault="00B02D80" w:rsidP="00124B0F">
            <w:pPr>
              <w:jc w:val="both"/>
              <w:rPr>
                <w:rFonts w:ascii="Times New Roman" w:hAnsi="Times New Roman" w:cs="Times New Roman"/>
                <w:sz w:val="28"/>
                <w:szCs w:val="28"/>
              </w:rPr>
            </w:pPr>
            <w:r w:rsidRPr="00B02D80">
              <w:rPr>
                <w:rFonts w:ascii="Times New Roman" w:hAnsi="Times New Roman" w:cs="Times New Roman"/>
                <w:sz w:val="28"/>
                <w:szCs w:val="28"/>
              </w:rPr>
              <w:t>Управління з контролю за  використанням та охороною земель Гашенко Б.А</w:t>
            </w:r>
          </w:p>
        </w:tc>
        <w:tc>
          <w:tcPr>
            <w:tcW w:w="6827" w:type="dxa"/>
          </w:tcPr>
          <w:p w:rsidR="00B02D80" w:rsidRPr="00B02D80" w:rsidRDefault="00B02D80" w:rsidP="00124B0F">
            <w:pPr>
              <w:jc w:val="both"/>
              <w:rPr>
                <w:rFonts w:ascii="Times New Roman" w:eastAsia="Calibri" w:hAnsi="Times New Roman" w:cs="Times New Roman"/>
                <w:sz w:val="28"/>
                <w:szCs w:val="28"/>
              </w:rPr>
            </w:pPr>
            <w:r w:rsidRPr="00B02D80">
              <w:rPr>
                <w:rFonts w:ascii="Times New Roman" w:eastAsia="Calibri" w:hAnsi="Times New Roman" w:cs="Times New Roman"/>
                <w:bCs/>
                <w:sz w:val="28"/>
                <w:szCs w:val="28"/>
              </w:rPr>
              <w:t>Управління</w:t>
            </w:r>
            <w:r w:rsidRPr="00B02D80">
              <w:rPr>
                <w:rFonts w:ascii="Times New Roman" w:eastAsia="Calibri" w:hAnsi="Times New Roman" w:cs="Times New Roman"/>
                <w:bCs/>
                <w:sz w:val="28"/>
                <w:szCs w:val="28"/>
                <w:lang w:val="ru-RU"/>
              </w:rPr>
              <w:t>м</w:t>
            </w:r>
            <w:r w:rsidRPr="00B02D80">
              <w:rPr>
                <w:rFonts w:ascii="Times New Roman" w:eastAsia="Calibri" w:hAnsi="Times New Roman" w:cs="Times New Roman"/>
                <w:bCs/>
                <w:sz w:val="28"/>
                <w:szCs w:val="28"/>
              </w:rPr>
              <w:t xml:space="preserve"> контролю за використанням та охороною земель</w:t>
            </w:r>
            <w:r w:rsidRPr="00B02D80">
              <w:rPr>
                <w:rFonts w:ascii="Times New Roman" w:eastAsia="Calibri" w:hAnsi="Times New Roman" w:cs="Times New Roman"/>
                <w:sz w:val="28"/>
                <w:szCs w:val="28"/>
              </w:rPr>
              <w:t xml:space="preserve"> Головного управління Держгеокадастру у Запорізькій області   проаналізовано та взято до уваги виникнення корупційних ризиків та заходи щодо їх запобігання. Але станом на 01.01.2018 року досягнути очікуваних результатів не вбачається можливим так як </w:t>
            </w:r>
            <w:r w:rsidRPr="00B02D80">
              <w:rPr>
                <w:rFonts w:ascii="Times New Roman" w:eastAsia="Calibri" w:hAnsi="Times New Roman" w:cs="Times New Roman"/>
                <w:bCs/>
                <w:sz w:val="28"/>
                <w:szCs w:val="28"/>
              </w:rPr>
              <w:lastRenderedPageBreak/>
              <w:t>Управління контролю за використанням та охороною земель</w:t>
            </w:r>
            <w:r w:rsidRPr="00B02D80">
              <w:rPr>
                <w:rFonts w:ascii="Times New Roman" w:eastAsia="Calibri" w:hAnsi="Times New Roman" w:cs="Times New Roman"/>
                <w:sz w:val="28"/>
                <w:szCs w:val="28"/>
              </w:rPr>
              <w:t xml:space="preserve"> Головного управління Держгеокадастру у Запорізькій області не позбавлене повноважень щодо розпорядження землями сільськогосподарського призначення державної власності та здійснення державного нагляду (контролю) в частині дотримання земельного законодавства, використання та охорони земель усіх категорій та форм власності</w:t>
            </w:r>
          </w:p>
          <w:p w:rsidR="00B02D80" w:rsidRPr="00B02D80" w:rsidRDefault="00B02D80" w:rsidP="00124B0F">
            <w:pPr>
              <w:jc w:val="both"/>
              <w:rPr>
                <w:rFonts w:ascii="Times New Roman" w:hAnsi="Times New Roman" w:cs="Times New Roman"/>
                <w:sz w:val="28"/>
                <w:szCs w:val="28"/>
              </w:rPr>
            </w:pPr>
            <w:r w:rsidRPr="00B02D80">
              <w:rPr>
                <w:rFonts w:ascii="Times New Roman" w:eastAsia="Calibri" w:hAnsi="Times New Roman" w:cs="Times New Roman"/>
                <w:sz w:val="28"/>
                <w:szCs w:val="28"/>
              </w:rPr>
              <w:t>Управлінням у 2017 році було заплановано 364 перевірки дотримання вимог земельного законодавства при використанні земельних ділянок на території Запорізької області. Було проведено 663 перевірки включаючи позапланові.</w:t>
            </w:r>
          </w:p>
        </w:tc>
      </w:tr>
      <w:tr w:rsidR="00B02D80" w:rsidRPr="009A7758" w:rsidTr="00040E53">
        <w:tc>
          <w:tcPr>
            <w:tcW w:w="595" w:type="dxa"/>
          </w:tcPr>
          <w:p w:rsidR="00B02D80" w:rsidRPr="00B02D80" w:rsidRDefault="00B02D80" w:rsidP="00124B0F">
            <w:pPr>
              <w:jc w:val="center"/>
              <w:rPr>
                <w:rFonts w:ascii="Times New Roman" w:hAnsi="Times New Roman" w:cs="Times New Roman"/>
                <w:sz w:val="28"/>
                <w:szCs w:val="28"/>
              </w:rPr>
            </w:pPr>
            <w:r w:rsidRPr="00B02D80">
              <w:rPr>
                <w:rFonts w:ascii="Times New Roman" w:hAnsi="Times New Roman" w:cs="Times New Roman"/>
                <w:sz w:val="28"/>
                <w:szCs w:val="28"/>
              </w:rPr>
              <w:lastRenderedPageBreak/>
              <w:t>5</w:t>
            </w:r>
          </w:p>
        </w:tc>
        <w:tc>
          <w:tcPr>
            <w:tcW w:w="3073" w:type="dxa"/>
          </w:tcPr>
          <w:p w:rsidR="00B02D80" w:rsidRPr="00B02D80" w:rsidRDefault="00B02D80" w:rsidP="00124B0F">
            <w:pPr>
              <w:jc w:val="both"/>
              <w:rPr>
                <w:rFonts w:ascii="Times New Roman" w:hAnsi="Times New Roman" w:cs="Times New Roman"/>
                <w:sz w:val="28"/>
                <w:szCs w:val="28"/>
              </w:rPr>
            </w:pPr>
            <w:r w:rsidRPr="00B02D80">
              <w:rPr>
                <w:rFonts w:ascii="Times New Roman" w:eastAsia="Calibri" w:hAnsi="Times New Roman" w:cs="Times New Roman"/>
                <w:sz w:val="28"/>
                <w:szCs w:val="28"/>
              </w:rPr>
              <w:t>Порушення працівниками Держгеокадастру обмежень щодо сумісництва та суміщення з іншими видами діяльності.</w:t>
            </w:r>
          </w:p>
        </w:tc>
        <w:tc>
          <w:tcPr>
            <w:tcW w:w="2104" w:type="dxa"/>
          </w:tcPr>
          <w:p w:rsidR="00B02D80" w:rsidRPr="00B02D80" w:rsidRDefault="00B02D80" w:rsidP="00124B0F">
            <w:pPr>
              <w:jc w:val="both"/>
              <w:rPr>
                <w:rFonts w:ascii="Times New Roman" w:hAnsi="Times New Roman" w:cs="Times New Roman"/>
                <w:sz w:val="28"/>
                <w:szCs w:val="28"/>
              </w:rPr>
            </w:pPr>
            <w:r w:rsidRPr="00B02D80">
              <w:rPr>
                <w:rFonts w:ascii="Times New Roman" w:hAnsi="Times New Roman" w:cs="Times New Roman"/>
                <w:sz w:val="28"/>
                <w:szCs w:val="28"/>
              </w:rPr>
              <w:t>Протягом 2017 року</w:t>
            </w:r>
          </w:p>
        </w:tc>
        <w:tc>
          <w:tcPr>
            <w:tcW w:w="2535" w:type="dxa"/>
          </w:tcPr>
          <w:p w:rsidR="00B02D80" w:rsidRPr="00B02D80" w:rsidRDefault="00B02D80" w:rsidP="00124B0F">
            <w:pPr>
              <w:jc w:val="both"/>
              <w:rPr>
                <w:rFonts w:ascii="Times New Roman" w:hAnsi="Times New Roman" w:cs="Times New Roman"/>
                <w:sz w:val="28"/>
                <w:szCs w:val="28"/>
              </w:rPr>
            </w:pPr>
            <w:r w:rsidRPr="00B02D80">
              <w:rPr>
                <w:rFonts w:ascii="Times New Roman" w:hAnsi="Times New Roman" w:cs="Times New Roman"/>
                <w:sz w:val="28"/>
                <w:szCs w:val="28"/>
              </w:rPr>
              <w:t>Управління персоналом</w:t>
            </w:r>
          </w:p>
          <w:p w:rsidR="00B02D80" w:rsidRPr="00B02D80" w:rsidRDefault="00B02D80" w:rsidP="00124B0F">
            <w:pPr>
              <w:jc w:val="both"/>
              <w:rPr>
                <w:rFonts w:ascii="Times New Roman" w:hAnsi="Times New Roman" w:cs="Times New Roman"/>
                <w:sz w:val="28"/>
                <w:szCs w:val="28"/>
              </w:rPr>
            </w:pPr>
            <w:r w:rsidRPr="00B02D80">
              <w:rPr>
                <w:rFonts w:ascii="Times New Roman" w:hAnsi="Times New Roman" w:cs="Times New Roman"/>
                <w:sz w:val="28"/>
                <w:szCs w:val="28"/>
              </w:rPr>
              <w:t xml:space="preserve">Багаурі Т.В </w:t>
            </w:r>
          </w:p>
          <w:p w:rsidR="00B02D80" w:rsidRPr="00B02D80" w:rsidRDefault="00B02D80" w:rsidP="00124B0F">
            <w:pPr>
              <w:jc w:val="both"/>
              <w:rPr>
                <w:rFonts w:ascii="Times New Roman" w:hAnsi="Times New Roman" w:cs="Times New Roman"/>
                <w:sz w:val="28"/>
                <w:szCs w:val="28"/>
              </w:rPr>
            </w:pPr>
            <w:r w:rsidRPr="00B02D80">
              <w:rPr>
                <w:rFonts w:ascii="Times New Roman" w:hAnsi="Times New Roman" w:cs="Times New Roman"/>
                <w:sz w:val="28"/>
                <w:szCs w:val="28"/>
              </w:rPr>
              <w:t>Сектор запобігання та виявлення корупції</w:t>
            </w:r>
          </w:p>
          <w:p w:rsidR="00B02D80" w:rsidRPr="00B02D80" w:rsidRDefault="00B02D80" w:rsidP="00124B0F">
            <w:pPr>
              <w:jc w:val="both"/>
              <w:rPr>
                <w:rFonts w:ascii="Times New Roman" w:hAnsi="Times New Roman" w:cs="Times New Roman"/>
                <w:sz w:val="28"/>
                <w:szCs w:val="28"/>
              </w:rPr>
            </w:pPr>
            <w:r w:rsidRPr="00B02D80">
              <w:rPr>
                <w:rFonts w:ascii="Times New Roman" w:hAnsi="Times New Roman" w:cs="Times New Roman"/>
                <w:sz w:val="28"/>
                <w:szCs w:val="28"/>
              </w:rPr>
              <w:t>Шеховцова А.Г</w:t>
            </w:r>
          </w:p>
        </w:tc>
        <w:tc>
          <w:tcPr>
            <w:tcW w:w="6827" w:type="dxa"/>
          </w:tcPr>
          <w:p w:rsidR="00B02D80" w:rsidRPr="00B02D80" w:rsidRDefault="00B02D80" w:rsidP="00124B0F">
            <w:pPr>
              <w:spacing w:line="259" w:lineRule="auto"/>
              <w:ind w:firstLine="708"/>
              <w:jc w:val="both"/>
              <w:rPr>
                <w:rFonts w:ascii="Times New Roman" w:eastAsia="Calibri" w:hAnsi="Times New Roman" w:cs="Times New Roman"/>
                <w:sz w:val="28"/>
                <w:szCs w:val="28"/>
              </w:rPr>
            </w:pPr>
            <w:r w:rsidRPr="00B02D80">
              <w:rPr>
                <w:rFonts w:ascii="Times New Roman" w:eastAsia="Calibri" w:hAnsi="Times New Roman" w:cs="Times New Roman"/>
                <w:sz w:val="28"/>
                <w:szCs w:val="28"/>
              </w:rPr>
              <w:t xml:space="preserve">В Головному управлінні Держгеокадастру у Запорізькій області щодо кожного державного службовця ведеться особова справа, складовою якої є особова картка встановленого зразка, в якій зазначається про ознайомлення з вимогами і обмеженнями щодо прийняття та проходження державної служби  відповідно до Законів України «Про державну службу», «Про запобігання корупції». </w:t>
            </w:r>
          </w:p>
          <w:p w:rsidR="00B02D80" w:rsidRPr="00B02D80" w:rsidRDefault="00B02D80" w:rsidP="00124B0F">
            <w:pPr>
              <w:spacing w:line="259" w:lineRule="auto"/>
              <w:ind w:firstLine="708"/>
              <w:jc w:val="both"/>
              <w:rPr>
                <w:rFonts w:ascii="Times New Roman" w:eastAsia="Calibri" w:hAnsi="Times New Roman" w:cs="Times New Roman"/>
                <w:sz w:val="28"/>
                <w:szCs w:val="28"/>
              </w:rPr>
            </w:pPr>
            <w:r w:rsidRPr="00B02D80">
              <w:rPr>
                <w:rFonts w:ascii="Times New Roman" w:eastAsia="Calibri" w:hAnsi="Times New Roman" w:cs="Times New Roman"/>
                <w:sz w:val="28"/>
                <w:szCs w:val="28"/>
              </w:rPr>
              <w:t xml:space="preserve">При призначенні на посаду державний службовець під підпис ознайомлюється з вимогами і обмеженнями щодо прийняття та проходження державної служби та зобов’язується їх дотримуватись </w:t>
            </w:r>
            <w:r w:rsidRPr="00B02D80">
              <w:rPr>
                <w:rFonts w:ascii="Times New Roman" w:eastAsia="Calibri" w:hAnsi="Times New Roman" w:cs="Times New Roman"/>
                <w:sz w:val="28"/>
                <w:szCs w:val="28"/>
              </w:rPr>
              <w:lastRenderedPageBreak/>
              <w:t xml:space="preserve">та повідомляти про зміни, які відбуваються в його житті. </w:t>
            </w:r>
          </w:p>
          <w:p w:rsidR="00B02D80" w:rsidRPr="00B02D80" w:rsidRDefault="00B02D80" w:rsidP="00124B0F">
            <w:pPr>
              <w:spacing w:line="259" w:lineRule="auto"/>
              <w:ind w:firstLine="708"/>
              <w:jc w:val="both"/>
              <w:rPr>
                <w:rFonts w:ascii="Times New Roman" w:eastAsia="Calibri" w:hAnsi="Times New Roman" w:cs="Times New Roman"/>
                <w:sz w:val="28"/>
                <w:szCs w:val="28"/>
              </w:rPr>
            </w:pPr>
            <w:r w:rsidRPr="00B02D80">
              <w:rPr>
                <w:rFonts w:ascii="Times New Roman" w:eastAsia="Calibri" w:hAnsi="Times New Roman" w:cs="Times New Roman"/>
                <w:sz w:val="28"/>
                <w:szCs w:val="28"/>
              </w:rPr>
              <w:t>Всі державні службовці проінформовані щодо порушення обмежень щодо сумісництва та суміщення з іншими видами діяльності.</w:t>
            </w:r>
          </w:p>
          <w:p w:rsidR="00B02D80" w:rsidRPr="00B02D80" w:rsidRDefault="00B02D80" w:rsidP="00124B0F">
            <w:pPr>
              <w:spacing w:line="259" w:lineRule="auto"/>
              <w:jc w:val="both"/>
              <w:rPr>
                <w:rFonts w:ascii="Times New Roman" w:eastAsia="Calibri" w:hAnsi="Times New Roman" w:cs="Times New Roman"/>
                <w:color w:val="FF0000"/>
                <w:sz w:val="28"/>
                <w:szCs w:val="28"/>
              </w:rPr>
            </w:pPr>
          </w:p>
          <w:p w:rsidR="00B02D80" w:rsidRPr="00B02D80" w:rsidRDefault="00B02D80" w:rsidP="00124B0F">
            <w:pPr>
              <w:jc w:val="both"/>
              <w:rPr>
                <w:rFonts w:ascii="Times New Roman" w:hAnsi="Times New Roman" w:cs="Times New Roman"/>
                <w:sz w:val="28"/>
                <w:szCs w:val="28"/>
              </w:rPr>
            </w:pPr>
          </w:p>
        </w:tc>
      </w:tr>
      <w:tr w:rsidR="00B02D80" w:rsidRPr="009A7758" w:rsidTr="00040E53">
        <w:tc>
          <w:tcPr>
            <w:tcW w:w="595" w:type="dxa"/>
          </w:tcPr>
          <w:p w:rsidR="00B02D80" w:rsidRPr="00B02D80" w:rsidRDefault="00B02D80" w:rsidP="00124B0F">
            <w:pPr>
              <w:jc w:val="center"/>
              <w:rPr>
                <w:rFonts w:ascii="Times New Roman" w:hAnsi="Times New Roman" w:cs="Times New Roman"/>
                <w:sz w:val="28"/>
                <w:szCs w:val="28"/>
              </w:rPr>
            </w:pPr>
            <w:r w:rsidRPr="00B02D80">
              <w:rPr>
                <w:rFonts w:ascii="Times New Roman" w:hAnsi="Times New Roman" w:cs="Times New Roman"/>
                <w:sz w:val="28"/>
                <w:szCs w:val="28"/>
              </w:rPr>
              <w:lastRenderedPageBreak/>
              <w:t>6</w:t>
            </w:r>
          </w:p>
        </w:tc>
        <w:tc>
          <w:tcPr>
            <w:tcW w:w="3073" w:type="dxa"/>
          </w:tcPr>
          <w:p w:rsidR="00B02D80" w:rsidRPr="00B02D80" w:rsidRDefault="00B02D80" w:rsidP="00124B0F">
            <w:pPr>
              <w:jc w:val="both"/>
              <w:rPr>
                <w:rFonts w:ascii="Times New Roman" w:hAnsi="Times New Roman" w:cs="Times New Roman"/>
                <w:sz w:val="28"/>
                <w:szCs w:val="28"/>
              </w:rPr>
            </w:pPr>
            <w:r w:rsidRPr="00B02D80">
              <w:rPr>
                <w:rFonts w:ascii="Times New Roman" w:eastAsia="Calibri" w:hAnsi="Times New Roman" w:cs="Times New Roman"/>
                <w:sz w:val="28"/>
                <w:szCs w:val="28"/>
              </w:rPr>
              <w:t>Порушення працівниками Держгеокадастру вимог щодо запобігання та врегулювання конфлікту інтересів.</w:t>
            </w:r>
          </w:p>
        </w:tc>
        <w:tc>
          <w:tcPr>
            <w:tcW w:w="2104" w:type="dxa"/>
          </w:tcPr>
          <w:p w:rsidR="00B02D80" w:rsidRPr="00B02D80" w:rsidRDefault="00B02D80" w:rsidP="00124B0F">
            <w:pPr>
              <w:jc w:val="both"/>
              <w:rPr>
                <w:rFonts w:ascii="Times New Roman" w:hAnsi="Times New Roman" w:cs="Times New Roman"/>
                <w:sz w:val="28"/>
                <w:szCs w:val="28"/>
              </w:rPr>
            </w:pPr>
            <w:r w:rsidRPr="00B02D80">
              <w:rPr>
                <w:rFonts w:ascii="Times New Roman" w:hAnsi="Times New Roman" w:cs="Times New Roman"/>
                <w:sz w:val="28"/>
                <w:szCs w:val="28"/>
              </w:rPr>
              <w:t>Протягом 2017</w:t>
            </w:r>
          </w:p>
        </w:tc>
        <w:tc>
          <w:tcPr>
            <w:tcW w:w="2535" w:type="dxa"/>
          </w:tcPr>
          <w:p w:rsidR="00B02D80" w:rsidRPr="00B02D80" w:rsidRDefault="00B02D80" w:rsidP="00B02D80">
            <w:pPr>
              <w:jc w:val="both"/>
              <w:rPr>
                <w:rFonts w:ascii="Times New Roman" w:hAnsi="Times New Roman" w:cs="Times New Roman"/>
                <w:sz w:val="28"/>
                <w:szCs w:val="28"/>
              </w:rPr>
            </w:pPr>
            <w:r w:rsidRPr="00B02D80">
              <w:rPr>
                <w:rFonts w:ascii="Times New Roman" w:hAnsi="Times New Roman" w:cs="Times New Roman"/>
                <w:sz w:val="28"/>
                <w:szCs w:val="28"/>
              </w:rPr>
              <w:t>Управління персоналом</w:t>
            </w:r>
          </w:p>
          <w:p w:rsidR="00B02D80" w:rsidRPr="00B02D80" w:rsidRDefault="00B02D80" w:rsidP="00B02D80">
            <w:pPr>
              <w:jc w:val="both"/>
              <w:rPr>
                <w:rFonts w:ascii="Times New Roman" w:hAnsi="Times New Roman" w:cs="Times New Roman"/>
                <w:sz w:val="28"/>
                <w:szCs w:val="28"/>
              </w:rPr>
            </w:pPr>
            <w:r w:rsidRPr="00B02D80">
              <w:rPr>
                <w:rFonts w:ascii="Times New Roman" w:hAnsi="Times New Roman" w:cs="Times New Roman"/>
                <w:sz w:val="28"/>
                <w:szCs w:val="28"/>
              </w:rPr>
              <w:t xml:space="preserve">Багаурі Т.В </w:t>
            </w:r>
          </w:p>
          <w:p w:rsidR="00B02D80" w:rsidRPr="00B02D80" w:rsidRDefault="00B02D80" w:rsidP="00B02D80">
            <w:pPr>
              <w:jc w:val="both"/>
              <w:rPr>
                <w:rFonts w:ascii="Times New Roman" w:hAnsi="Times New Roman" w:cs="Times New Roman"/>
                <w:sz w:val="28"/>
                <w:szCs w:val="28"/>
              </w:rPr>
            </w:pPr>
            <w:r w:rsidRPr="00B02D80">
              <w:rPr>
                <w:rFonts w:ascii="Times New Roman" w:hAnsi="Times New Roman" w:cs="Times New Roman"/>
                <w:sz w:val="28"/>
                <w:szCs w:val="28"/>
              </w:rPr>
              <w:t>Сектор запобігання та виявлення корупції</w:t>
            </w:r>
          </w:p>
          <w:p w:rsidR="00B02D80" w:rsidRPr="00B02D80" w:rsidRDefault="00B02D80" w:rsidP="00B02D80">
            <w:pPr>
              <w:jc w:val="both"/>
              <w:rPr>
                <w:rFonts w:ascii="Times New Roman" w:hAnsi="Times New Roman" w:cs="Times New Roman"/>
                <w:sz w:val="28"/>
                <w:szCs w:val="28"/>
              </w:rPr>
            </w:pPr>
            <w:r w:rsidRPr="00B02D80">
              <w:rPr>
                <w:rFonts w:ascii="Times New Roman" w:hAnsi="Times New Roman" w:cs="Times New Roman"/>
                <w:sz w:val="28"/>
                <w:szCs w:val="28"/>
              </w:rPr>
              <w:t>Шеховцова А.Г</w:t>
            </w:r>
          </w:p>
        </w:tc>
        <w:tc>
          <w:tcPr>
            <w:tcW w:w="6827" w:type="dxa"/>
          </w:tcPr>
          <w:p w:rsidR="00B02D80" w:rsidRPr="00B02D80" w:rsidRDefault="00B02D80" w:rsidP="00124B0F">
            <w:pPr>
              <w:pStyle w:val="2"/>
              <w:spacing w:line="259" w:lineRule="auto"/>
              <w:ind w:firstLine="709"/>
              <w:rPr>
                <w:sz w:val="28"/>
                <w:szCs w:val="28"/>
              </w:rPr>
            </w:pPr>
            <w:r w:rsidRPr="00B02D80">
              <w:rPr>
                <w:sz w:val="28"/>
                <w:szCs w:val="28"/>
              </w:rPr>
              <w:t>Проводиться роз’яснювальна робота із запобігання та виявлення корупції, зокрема щодо визначення поняття «конфлікт інтересів», шляхів та способів його врегулювання,  в тому числі шляхом розміщення інформації на офіційному сайті. У разі звернення працівників надається допомога щодо врегулювання конфлікту інтересів. Структурним підрозділам Головного управління Держгеокадастру у Запорізькій області постійно надається методична допомога щодо застосування антикорупційного законодавства з метою попередження виникнення конфлікту інтересів в діяльності посадових осіб.</w:t>
            </w:r>
          </w:p>
          <w:p w:rsidR="00B02D80" w:rsidRPr="00B02D80" w:rsidRDefault="00B02D80" w:rsidP="00124B0F">
            <w:pPr>
              <w:jc w:val="both"/>
              <w:rPr>
                <w:rFonts w:ascii="Times New Roman" w:hAnsi="Times New Roman" w:cs="Times New Roman"/>
                <w:sz w:val="28"/>
                <w:szCs w:val="28"/>
              </w:rPr>
            </w:pPr>
          </w:p>
        </w:tc>
      </w:tr>
      <w:tr w:rsidR="00B02D80" w:rsidRPr="009A7758" w:rsidTr="00040E53">
        <w:tc>
          <w:tcPr>
            <w:tcW w:w="595" w:type="dxa"/>
          </w:tcPr>
          <w:p w:rsidR="00B02D80" w:rsidRPr="00B02D80" w:rsidRDefault="00B02D80" w:rsidP="00124B0F">
            <w:pPr>
              <w:jc w:val="center"/>
              <w:rPr>
                <w:rFonts w:ascii="Times New Roman" w:hAnsi="Times New Roman" w:cs="Times New Roman"/>
                <w:sz w:val="28"/>
                <w:szCs w:val="28"/>
              </w:rPr>
            </w:pPr>
            <w:r w:rsidRPr="00B02D80">
              <w:rPr>
                <w:rFonts w:ascii="Times New Roman" w:hAnsi="Times New Roman" w:cs="Times New Roman"/>
                <w:sz w:val="28"/>
                <w:szCs w:val="28"/>
              </w:rPr>
              <w:t>7</w:t>
            </w:r>
          </w:p>
        </w:tc>
        <w:tc>
          <w:tcPr>
            <w:tcW w:w="3073" w:type="dxa"/>
          </w:tcPr>
          <w:p w:rsidR="00B02D80" w:rsidRPr="00B02D80" w:rsidRDefault="00B02D80" w:rsidP="00124B0F">
            <w:pPr>
              <w:jc w:val="both"/>
              <w:rPr>
                <w:rFonts w:ascii="Times New Roman" w:hAnsi="Times New Roman" w:cs="Times New Roman"/>
                <w:sz w:val="28"/>
                <w:szCs w:val="28"/>
              </w:rPr>
            </w:pPr>
            <w:r w:rsidRPr="00B02D80">
              <w:rPr>
                <w:rFonts w:ascii="Times New Roman" w:hAnsi="Times New Roman" w:cs="Times New Roman"/>
                <w:sz w:val="28"/>
                <w:szCs w:val="28"/>
              </w:rPr>
              <w:t xml:space="preserve">Порушення терміну проведення спеціальної перевірки стосовно осіб, які претендують на зайняття посад з відповідальним або особливо відповідальним </w:t>
            </w:r>
            <w:r w:rsidRPr="00B02D80">
              <w:rPr>
                <w:rFonts w:ascii="Times New Roman" w:hAnsi="Times New Roman" w:cs="Times New Roman"/>
                <w:sz w:val="28"/>
                <w:szCs w:val="28"/>
              </w:rPr>
              <w:lastRenderedPageBreak/>
              <w:t>становищем.</w:t>
            </w:r>
          </w:p>
        </w:tc>
        <w:tc>
          <w:tcPr>
            <w:tcW w:w="2104" w:type="dxa"/>
          </w:tcPr>
          <w:p w:rsidR="00B02D80" w:rsidRPr="00B02D80" w:rsidRDefault="00B02D80" w:rsidP="00124B0F">
            <w:pPr>
              <w:jc w:val="both"/>
              <w:rPr>
                <w:rFonts w:ascii="Times New Roman" w:hAnsi="Times New Roman" w:cs="Times New Roman"/>
                <w:sz w:val="28"/>
                <w:szCs w:val="28"/>
              </w:rPr>
            </w:pPr>
            <w:r w:rsidRPr="00B02D80">
              <w:rPr>
                <w:rFonts w:ascii="Times New Roman" w:hAnsi="Times New Roman" w:cs="Times New Roman"/>
                <w:sz w:val="28"/>
                <w:szCs w:val="28"/>
              </w:rPr>
              <w:lastRenderedPageBreak/>
              <w:t>Протягом 2017 року</w:t>
            </w:r>
          </w:p>
        </w:tc>
        <w:tc>
          <w:tcPr>
            <w:tcW w:w="2535" w:type="dxa"/>
          </w:tcPr>
          <w:p w:rsidR="00B02D80" w:rsidRPr="00B02D80" w:rsidRDefault="00B02D80" w:rsidP="00B02D80">
            <w:pPr>
              <w:jc w:val="both"/>
              <w:rPr>
                <w:rFonts w:ascii="Times New Roman" w:hAnsi="Times New Roman" w:cs="Times New Roman"/>
                <w:sz w:val="28"/>
                <w:szCs w:val="28"/>
              </w:rPr>
            </w:pPr>
            <w:r w:rsidRPr="00B02D80">
              <w:rPr>
                <w:rFonts w:ascii="Times New Roman" w:hAnsi="Times New Roman" w:cs="Times New Roman"/>
                <w:sz w:val="28"/>
                <w:szCs w:val="28"/>
              </w:rPr>
              <w:t>Управління персоналом</w:t>
            </w:r>
          </w:p>
          <w:p w:rsidR="00B02D80" w:rsidRPr="00B02D80" w:rsidRDefault="00B02D80" w:rsidP="00B02D80">
            <w:pPr>
              <w:jc w:val="both"/>
              <w:rPr>
                <w:rFonts w:ascii="Times New Roman" w:hAnsi="Times New Roman" w:cs="Times New Roman"/>
                <w:sz w:val="28"/>
                <w:szCs w:val="28"/>
              </w:rPr>
            </w:pPr>
            <w:r w:rsidRPr="00B02D80">
              <w:rPr>
                <w:rFonts w:ascii="Times New Roman" w:hAnsi="Times New Roman" w:cs="Times New Roman"/>
                <w:sz w:val="28"/>
                <w:szCs w:val="28"/>
              </w:rPr>
              <w:t xml:space="preserve">Багаурі Т.В </w:t>
            </w:r>
          </w:p>
          <w:p w:rsidR="00B02D80" w:rsidRPr="00B02D80" w:rsidRDefault="00B02D80" w:rsidP="00124B0F">
            <w:pPr>
              <w:jc w:val="both"/>
              <w:rPr>
                <w:rFonts w:ascii="Times New Roman" w:hAnsi="Times New Roman" w:cs="Times New Roman"/>
                <w:sz w:val="28"/>
                <w:szCs w:val="28"/>
              </w:rPr>
            </w:pPr>
          </w:p>
        </w:tc>
        <w:tc>
          <w:tcPr>
            <w:tcW w:w="6827" w:type="dxa"/>
          </w:tcPr>
          <w:p w:rsidR="00B02D80" w:rsidRPr="00B02D80" w:rsidRDefault="00B02D80" w:rsidP="00124B0F">
            <w:pPr>
              <w:pStyle w:val="2"/>
              <w:spacing w:line="259" w:lineRule="auto"/>
              <w:ind w:firstLine="709"/>
              <w:rPr>
                <w:sz w:val="28"/>
                <w:szCs w:val="28"/>
              </w:rPr>
            </w:pPr>
            <w:r w:rsidRPr="00B02D80">
              <w:rPr>
                <w:sz w:val="28"/>
                <w:szCs w:val="28"/>
              </w:rPr>
              <w:t xml:space="preserve">Відповідно до ст. 56-58 Закону України «Про запобігання корупції» та </w:t>
            </w:r>
            <w:r w:rsidRPr="00B02D80">
              <w:rPr>
                <w:rStyle w:val="rvts23"/>
                <w:sz w:val="28"/>
                <w:szCs w:val="28"/>
              </w:rPr>
              <w:t xml:space="preserve">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затвердженого </w:t>
            </w:r>
            <w:r w:rsidRPr="00B02D80">
              <w:rPr>
                <w:rStyle w:val="rvts9"/>
                <w:sz w:val="28"/>
                <w:szCs w:val="28"/>
              </w:rPr>
              <w:t>постановою Кабінету Міністрів України від 25 березня 2015 року   № 171</w:t>
            </w:r>
            <w:r w:rsidRPr="00B02D80">
              <w:rPr>
                <w:sz w:val="28"/>
                <w:szCs w:val="28"/>
                <w:lang w:eastAsia="en-US"/>
              </w:rPr>
              <w:t xml:space="preserve"> в </w:t>
            </w:r>
            <w:r w:rsidRPr="00B02D80">
              <w:rPr>
                <w:sz w:val="28"/>
                <w:szCs w:val="28"/>
                <w:lang w:eastAsia="en-US"/>
              </w:rPr>
              <w:lastRenderedPageBreak/>
              <w:t>Головному управлінні Держгеокадастру у Запорізькій області проводяться спеціальні перевірки.</w:t>
            </w:r>
          </w:p>
          <w:p w:rsidR="00B02D80" w:rsidRPr="00B02D80" w:rsidRDefault="00B02D80" w:rsidP="00124B0F">
            <w:pPr>
              <w:pStyle w:val="2"/>
              <w:spacing w:line="259" w:lineRule="auto"/>
              <w:ind w:firstLine="709"/>
              <w:rPr>
                <w:sz w:val="28"/>
                <w:szCs w:val="28"/>
                <w:lang w:eastAsia="en-US"/>
              </w:rPr>
            </w:pPr>
            <w:r w:rsidRPr="00B02D80">
              <w:rPr>
                <w:sz w:val="28"/>
                <w:szCs w:val="28"/>
                <w:lang w:eastAsia="en-US"/>
              </w:rPr>
              <w:t>З початку 2017 року проведено 6 спеціальних перевірок стосовно осіб, які претендують на зайняття посад, які передбачають зайняття відповідального або особливо відповідального становища. Щодо всіх провед</w:t>
            </w:r>
            <w:r w:rsidRPr="00B02D80">
              <w:rPr>
                <w:sz w:val="28"/>
                <w:szCs w:val="28"/>
                <w:lang w:val="ru-RU" w:eastAsia="en-US"/>
              </w:rPr>
              <w:t>е</w:t>
            </w:r>
            <w:r w:rsidRPr="00B02D80">
              <w:rPr>
                <w:sz w:val="28"/>
                <w:szCs w:val="28"/>
                <w:lang w:eastAsia="en-US"/>
              </w:rPr>
              <w:t>них перевірок складено позитивні довідки про результати перевірки.</w:t>
            </w:r>
          </w:p>
          <w:p w:rsidR="00B02D80" w:rsidRPr="00B02D80" w:rsidRDefault="00B02D80" w:rsidP="00124B0F">
            <w:pPr>
              <w:pStyle w:val="2"/>
              <w:spacing w:line="259" w:lineRule="auto"/>
              <w:ind w:firstLine="709"/>
              <w:rPr>
                <w:sz w:val="28"/>
                <w:szCs w:val="28"/>
                <w:lang w:eastAsia="en-US"/>
              </w:rPr>
            </w:pPr>
            <w:r w:rsidRPr="00B02D80">
              <w:rPr>
                <w:sz w:val="28"/>
                <w:szCs w:val="28"/>
                <w:lang w:eastAsia="en-US"/>
              </w:rPr>
              <w:t>З метою фіксації дати надходження відповідей органів, що здійснюють перевірку, на запити Головного управління, ведеться журнал реєстрації вхідної кореспонденції щодо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Також ведеться журнал реєстрації довідок про результати спеціальної перевірки.</w:t>
            </w:r>
          </w:p>
          <w:p w:rsidR="00B02D80" w:rsidRPr="00B02D80" w:rsidRDefault="00B02D80" w:rsidP="00124B0F">
            <w:pPr>
              <w:pStyle w:val="2"/>
              <w:spacing w:line="259" w:lineRule="auto"/>
              <w:ind w:firstLine="709"/>
              <w:rPr>
                <w:sz w:val="28"/>
                <w:szCs w:val="28"/>
                <w:lang w:eastAsia="en-US"/>
              </w:rPr>
            </w:pPr>
            <w:r w:rsidRPr="00B02D80">
              <w:rPr>
                <w:sz w:val="28"/>
                <w:szCs w:val="28"/>
                <w:lang w:eastAsia="en-US"/>
              </w:rPr>
              <w:t xml:space="preserve">Всі відповіді органів, що здійснюють перевірку, підшиваються та зберігаються разом з копією довідки про результати спеціальної перевірки з метою уникнення приховування отриманих результатів </w:t>
            </w:r>
          </w:p>
          <w:p w:rsidR="00B02D80" w:rsidRPr="00B02D80" w:rsidRDefault="00B02D80" w:rsidP="00124B0F">
            <w:pPr>
              <w:pStyle w:val="2"/>
              <w:spacing w:line="259" w:lineRule="auto"/>
              <w:ind w:firstLine="709"/>
              <w:rPr>
                <w:sz w:val="28"/>
                <w:szCs w:val="28"/>
                <w:lang w:eastAsia="en-US"/>
              </w:rPr>
            </w:pPr>
            <w:r w:rsidRPr="00B02D80">
              <w:rPr>
                <w:sz w:val="28"/>
                <w:szCs w:val="28"/>
                <w:lang w:eastAsia="en-US"/>
              </w:rPr>
              <w:t xml:space="preserve"> перевірки від суб’єктів перевірки.</w:t>
            </w:r>
          </w:p>
          <w:p w:rsidR="00B02D80" w:rsidRPr="00B02D80" w:rsidRDefault="00B02D80" w:rsidP="00124B0F">
            <w:pPr>
              <w:jc w:val="both"/>
              <w:rPr>
                <w:rFonts w:ascii="Times New Roman" w:hAnsi="Times New Roman" w:cs="Times New Roman"/>
                <w:sz w:val="28"/>
                <w:szCs w:val="28"/>
              </w:rPr>
            </w:pPr>
          </w:p>
        </w:tc>
      </w:tr>
      <w:tr w:rsidR="00B02D80" w:rsidRPr="009A7758" w:rsidTr="00040E53">
        <w:tc>
          <w:tcPr>
            <w:tcW w:w="595" w:type="dxa"/>
          </w:tcPr>
          <w:p w:rsidR="00B02D80" w:rsidRPr="00B02D80" w:rsidRDefault="00B02D80" w:rsidP="00124B0F">
            <w:pPr>
              <w:jc w:val="center"/>
              <w:rPr>
                <w:rFonts w:ascii="Times New Roman" w:hAnsi="Times New Roman" w:cs="Times New Roman"/>
                <w:sz w:val="28"/>
                <w:szCs w:val="28"/>
              </w:rPr>
            </w:pPr>
            <w:r w:rsidRPr="00B02D80">
              <w:rPr>
                <w:rFonts w:ascii="Times New Roman" w:hAnsi="Times New Roman" w:cs="Times New Roman"/>
                <w:sz w:val="28"/>
                <w:szCs w:val="28"/>
              </w:rPr>
              <w:lastRenderedPageBreak/>
              <w:t>8</w:t>
            </w:r>
          </w:p>
        </w:tc>
        <w:tc>
          <w:tcPr>
            <w:tcW w:w="3073" w:type="dxa"/>
          </w:tcPr>
          <w:p w:rsidR="00B02D80" w:rsidRPr="00B02D80" w:rsidRDefault="00B02D80" w:rsidP="00124B0F">
            <w:pPr>
              <w:jc w:val="both"/>
              <w:rPr>
                <w:rFonts w:ascii="Times New Roman" w:hAnsi="Times New Roman" w:cs="Times New Roman"/>
                <w:sz w:val="28"/>
                <w:szCs w:val="28"/>
              </w:rPr>
            </w:pPr>
            <w:r w:rsidRPr="00B02D80">
              <w:rPr>
                <w:rFonts w:ascii="Times New Roman" w:hAnsi="Times New Roman" w:cs="Times New Roman"/>
                <w:sz w:val="28"/>
                <w:szCs w:val="28"/>
              </w:rPr>
              <w:t>Зловживання під час використання матеріальних ресурсів</w:t>
            </w:r>
          </w:p>
        </w:tc>
        <w:tc>
          <w:tcPr>
            <w:tcW w:w="2104" w:type="dxa"/>
          </w:tcPr>
          <w:p w:rsidR="00B02D80" w:rsidRPr="00B02D80" w:rsidRDefault="00B02D80" w:rsidP="00124B0F">
            <w:pPr>
              <w:jc w:val="both"/>
              <w:rPr>
                <w:rFonts w:ascii="Times New Roman" w:hAnsi="Times New Roman" w:cs="Times New Roman"/>
                <w:sz w:val="28"/>
                <w:szCs w:val="28"/>
              </w:rPr>
            </w:pPr>
            <w:r w:rsidRPr="00B02D80">
              <w:rPr>
                <w:rFonts w:ascii="Times New Roman" w:hAnsi="Times New Roman" w:cs="Times New Roman"/>
                <w:sz w:val="28"/>
                <w:szCs w:val="28"/>
              </w:rPr>
              <w:t>Протягом 2017 року</w:t>
            </w:r>
          </w:p>
        </w:tc>
        <w:tc>
          <w:tcPr>
            <w:tcW w:w="2535" w:type="dxa"/>
          </w:tcPr>
          <w:p w:rsidR="00B02D80" w:rsidRPr="00B02D80" w:rsidRDefault="00B02D80" w:rsidP="00124B0F">
            <w:pPr>
              <w:jc w:val="both"/>
              <w:rPr>
                <w:rFonts w:ascii="Times New Roman" w:hAnsi="Times New Roman" w:cs="Times New Roman"/>
                <w:sz w:val="28"/>
                <w:szCs w:val="28"/>
              </w:rPr>
            </w:pPr>
            <w:r w:rsidRPr="00B02D80">
              <w:rPr>
                <w:rFonts w:ascii="Times New Roman" w:hAnsi="Times New Roman" w:cs="Times New Roman"/>
                <w:sz w:val="28"/>
                <w:szCs w:val="28"/>
              </w:rPr>
              <w:t>Фінансове управління</w:t>
            </w:r>
          </w:p>
          <w:p w:rsidR="00B02D80" w:rsidRPr="00B02D80" w:rsidRDefault="00B02D80" w:rsidP="00124B0F">
            <w:pPr>
              <w:jc w:val="both"/>
              <w:rPr>
                <w:rFonts w:ascii="Times New Roman" w:hAnsi="Times New Roman" w:cs="Times New Roman"/>
                <w:sz w:val="28"/>
                <w:szCs w:val="28"/>
              </w:rPr>
            </w:pPr>
            <w:r w:rsidRPr="00B02D80">
              <w:rPr>
                <w:rFonts w:ascii="Times New Roman" w:hAnsi="Times New Roman" w:cs="Times New Roman"/>
                <w:sz w:val="28"/>
                <w:szCs w:val="28"/>
              </w:rPr>
              <w:t>Мамаївська Т.В</w:t>
            </w:r>
          </w:p>
        </w:tc>
        <w:tc>
          <w:tcPr>
            <w:tcW w:w="6827" w:type="dxa"/>
          </w:tcPr>
          <w:p w:rsidR="00B02D80" w:rsidRPr="00B02D80" w:rsidRDefault="00B02D80" w:rsidP="00124B0F">
            <w:pPr>
              <w:spacing w:line="259" w:lineRule="auto"/>
              <w:ind w:firstLine="709"/>
              <w:jc w:val="both"/>
              <w:rPr>
                <w:rFonts w:ascii="Times New Roman" w:eastAsia="Calibri" w:hAnsi="Times New Roman" w:cs="Times New Roman"/>
                <w:sz w:val="28"/>
                <w:szCs w:val="28"/>
              </w:rPr>
            </w:pPr>
            <w:r w:rsidRPr="00B02D80">
              <w:rPr>
                <w:rFonts w:ascii="Times New Roman" w:eastAsia="Calibri" w:hAnsi="Times New Roman" w:cs="Times New Roman"/>
                <w:sz w:val="28"/>
                <w:szCs w:val="28"/>
              </w:rPr>
              <w:t xml:space="preserve">З метою уникнення даного ризику замовлення та використання матеріальних ресурсів працівниками Головного управління Держгеокадастру у Запорізькій області відбувається на підставі службових записок керівників структурних підрозділів. Використання </w:t>
            </w:r>
            <w:r w:rsidRPr="00B02D80">
              <w:rPr>
                <w:rFonts w:ascii="Times New Roman" w:eastAsia="Calibri" w:hAnsi="Times New Roman" w:cs="Times New Roman"/>
                <w:sz w:val="28"/>
                <w:szCs w:val="28"/>
              </w:rPr>
              <w:lastRenderedPageBreak/>
              <w:t xml:space="preserve">(списання) бензину відбувається на підставі подорожніх листів. </w:t>
            </w:r>
          </w:p>
          <w:p w:rsidR="00B02D80" w:rsidRPr="00B02D80" w:rsidRDefault="00B02D80" w:rsidP="00124B0F">
            <w:pPr>
              <w:spacing w:line="259" w:lineRule="auto"/>
              <w:ind w:firstLine="709"/>
              <w:jc w:val="both"/>
              <w:rPr>
                <w:rFonts w:ascii="Times New Roman" w:eastAsia="Calibri" w:hAnsi="Times New Roman" w:cs="Times New Roman"/>
                <w:sz w:val="28"/>
                <w:szCs w:val="28"/>
              </w:rPr>
            </w:pPr>
            <w:r w:rsidRPr="00B02D80">
              <w:rPr>
                <w:rFonts w:ascii="Times New Roman" w:eastAsia="Calibri" w:hAnsi="Times New Roman" w:cs="Times New Roman"/>
                <w:sz w:val="28"/>
                <w:szCs w:val="28"/>
              </w:rPr>
              <w:t>Працівників Головного управління Держгеокадастру у Запорізькій області попереджено про недопущення використання матеріальних ресурсів для інших, не пов’язаних із службовою необхідністю цілей.</w:t>
            </w:r>
          </w:p>
          <w:p w:rsidR="00B02D80" w:rsidRPr="00B02D80" w:rsidRDefault="00B02D80" w:rsidP="00124B0F">
            <w:pPr>
              <w:spacing w:line="259" w:lineRule="auto"/>
              <w:ind w:firstLine="709"/>
              <w:jc w:val="both"/>
              <w:rPr>
                <w:rFonts w:ascii="Times New Roman" w:eastAsia="Calibri" w:hAnsi="Times New Roman" w:cs="Times New Roman"/>
                <w:sz w:val="28"/>
                <w:szCs w:val="28"/>
              </w:rPr>
            </w:pPr>
          </w:p>
          <w:p w:rsidR="00B02D80" w:rsidRPr="00B02D80" w:rsidRDefault="00B02D80" w:rsidP="00124B0F">
            <w:pPr>
              <w:spacing w:line="259" w:lineRule="auto"/>
              <w:ind w:firstLine="709"/>
              <w:jc w:val="both"/>
              <w:rPr>
                <w:rFonts w:ascii="Times New Roman" w:eastAsia="Calibri" w:hAnsi="Times New Roman" w:cs="Times New Roman"/>
                <w:i/>
                <w:sz w:val="28"/>
                <w:szCs w:val="28"/>
              </w:rPr>
            </w:pPr>
          </w:p>
          <w:p w:rsidR="00B02D80" w:rsidRPr="00B02D80" w:rsidRDefault="00B02D80" w:rsidP="00124B0F">
            <w:pPr>
              <w:pStyle w:val="2"/>
              <w:spacing w:line="259" w:lineRule="auto"/>
              <w:ind w:firstLine="709"/>
              <w:rPr>
                <w:sz w:val="28"/>
                <w:szCs w:val="28"/>
              </w:rPr>
            </w:pPr>
          </w:p>
        </w:tc>
      </w:tr>
      <w:tr w:rsidR="00B02D80" w:rsidRPr="009A7758" w:rsidTr="00040E53">
        <w:tc>
          <w:tcPr>
            <w:tcW w:w="595" w:type="dxa"/>
          </w:tcPr>
          <w:p w:rsidR="00B02D80" w:rsidRPr="00B02D80" w:rsidRDefault="00B02D80" w:rsidP="00124B0F">
            <w:pPr>
              <w:jc w:val="center"/>
              <w:rPr>
                <w:rFonts w:ascii="Times New Roman" w:hAnsi="Times New Roman" w:cs="Times New Roman"/>
                <w:sz w:val="28"/>
                <w:szCs w:val="28"/>
              </w:rPr>
            </w:pPr>
            <w:r w:rsidRPr="00B02D80">
              <w:rPr>
                <w:rFonts w:ascii="Times New Roman" w:hAnsi="Times New Roman" w:cs="Times New Roman"/>
                <w:sz w:val="28"/>
                <w:szCs w:val="28"/>
              </w:rPr>
              <w:lastRenderedPageBreak/>
              <w:t>9</w:t>
            </w:r>
          </w:p>
        </w:tc>
        <w:tc>
          <w:tcPr>
            <w:tcW w:w="3073" w:type="dxa"/>
          </w:tcPr>
          <w:p w:rsidR="00B02D80" w:rsidRPr="00B02D80" w:rsidRDefault="00B02D80" w:rsidP="00124B0F">
            <w:pPr>
              <w:spacing w:line="259" w:lineRule="auto"/>
              <w:jc w:val="both"/>
              <w:rPr>
                <w:rFonts w:ascii="Times New Roman" w:eastAsia="Calibri" w:hAnsi="Times New Roman" w:cs="Times New Roman"/>
                <w:sz w:val="28"/>
                <w:szCs w:val="28"/>
              </w:rPr>
            </w:pPr>
            <w:r w:rsidRPr="00B02D80">
              <w:rPr>
                <w:rFonts w:ascii="Times New Roman" w:eastAsia="Calibri" w:hAnsi="Times New Roman" w:cs="Times New Roman"/>
                <w:sz w:val="28"/>
                <w:szCs w:val="28"/>
              </w:rPr>
              <w:t>Встановлення відповідальними за підготовку тендерної документації особами дискримінаційних вимог для потенційних учасників торгів.</w:t>
            </w:r>
          </w:p>
          <w:p w:rsidR="00B02D80" w:rsidRPr="00B02D80" w:rsidRDefault="00B02D80" w:rsidP="00124B0F">
            <w:pPr>
              <w:jc w:val="both"/>
              <w:rPr>
                <w:rFonts w:ascii="Times New Roman" w:hAnsi="Times New Roman" w:cs="Times New Roman"/>
                <w:sz w:val="28"/>
                <w:szCs w:val="28"/>
              </w:rPr>
            </w:pPr>
          </w:p>
        </w:tc>
        <w:tc>
          <w:tcPr>
            <w:tcW w:w="2104" w:type="dxa"/>
          </w:tcPr>
          <w:p w:rsidR="00B02D80" w:rsidRPr="00B02D80" w:rsidRDefault="00B02D80" w:rsidP="00124B0F">
            <w:pPr>
              <w:jc w:val="both"/>
              <w:rPr>
                <w:rFonts w:ascii="Times New Roman" w:hAnsi="Times New Roman" w:cs="Times New Roman"/>
                <w:sz w:val="28"/>
                <w:szCs w:val="28"/>
              </w:rPr>
            </w:pPr>
            <w:r w:rsidRPr="00B02D80">
              <w:rPr>
                <w:rFonts w:ascii="Times New Roman" w:hAnsi="Times New Roman" w:cs="Times New Roman"/>
                <w:sz w:val="28"/>
                <w:szCs w:val="28"/>
              </w:rPr>
              <w:t>Протягом 2017 року</w:t>
            </w:r>
          </w:p>
        </w:tc>
        <w:tc>
          <w:tcPr>
            <w:tcW w:w="2535" w:type="dxa"/>
          </w:tcPr>
          <w:p w:rsidR="00B02D80" w:rsidRPr="00B02D80" w:rsidRDefault="00B02D80" w:rsidP="00124B0F">
            <w:pPr>
              <w:jc w:val="both"/>
              <w:rPr>
                <w:rFonts w:ascii="Times New Roman" w:hAnsi="Times New Roman" w:cs="Times New Roman"/>
                <w:sz w:val="28"/>
                <w:szCs w:val="28"/>
              </w:rPr>
            </w:pPr>
            <w:r w:rsidRPr="00B02D80">
              <w:rPr>
                <w:rFonts w:ascii="Times New Roman" w:hAnsi="Times New Roman" w:cs="Times New Roman"/>
                <w:sz w:val="28"/>
                <w:szCs w:val="28"/>
              </w:rPr>
              <w:t>Фінансове управління Мамаївська Т.В</w:t>
            </w:r>
          </w:p>
        </w:tc>
        <w:tc>
          <w:tcPr>
            <w:tcW w:w="6827" w:type="dxa"/>
          </w:tcPr>
          <w:p w:rsidR="00B02D80" w:rsidRPr="00B02D80" w:rsidRDefault="00B02D80" w:rsidP="00124B0F">
            <w:pPr>
              <w:spacing w:line="259" w:lineRule="auto"/>
              <w:ind w:firstLine="709"/>
              <w:jc w:val="both"/>
              <w:rPr>
                <w:rFonts w:ascii="Times New Roman" w:eastAsia="Calibri" w:hAnsi="Times New Roman" w:cs="Times New Roman"/>
                <w:sz w:val="28"/>
                <w:szCs w:val="28"/>
              </w:rPr>
            </w:pPr>
            <w:r w:rsidRPr="00B02D80">
              <w:rPr>
                <w:rFonts w:ascii="Times New Roman" w:eastAsia="Calibri" w:hAnsi="Times New Roman" w:cs="Times New Roman"/>
                <w:sz w:val="28"/>
                <w:szCs w:val="28"/>
              </w:rPr>
              <w:t>З метою економії бюджетних коштів та недопущення ймовірності корупційного ризику керівниками структурних підрозділів Головного управління  здійснюється моніторинг кількості та об’ємів використання матеріальних ресурсів працівниками Головного управління, а також вартості матеріальних ресурсів.</w:t>
            </w:r>
          </w:p>
          <w:p w:rsidR="00B02D80" w:rsidRPr="00B02D80" w:rsidRDefault="00B02D80" w:rsidP="00124B0F">
            <w:pPr>
              <w:spacing w:line="259" w:lineRule="auto"/>
              <w:ind w:firstLine="709"/>
              <w:jc w:val="both"/>
              <w:rPr>
                <w:rFonts w:ascii="Times New Roman" w:eastAsia="Calibri" w:hAnsi="Times New Roman" w:cs="Times New Roman"/>
                <w:sz w:val="28"/>
                <w:szCs w:val="28"/>
              </w:rPr>
            </w:pPr>
            <w:r w:rsidRPr="00B02D80">
              <w:rPr>
                <w:rFonts w:ascii="Times New Roman" w:eastAsia="Calibri" w:hAnsi="Times New Roman" w:cs="Times New Roman"/>
                <w:sz w:val="28"/>
                <w:szCs w:val="28"/>
              </w:rPr>
              <w:t>Підготовка та затвердження документів тендерним комітетом та відділом планування та закупівель Головного управління Держгеокадастру у Запорізькій області відбувається відповідно до:</w:t>
            </w:r>
          </w:p>
          <w:p w:rsidR="00B02D80" w:rsidRPr="00B02D80" w:rsidRDefault="00B02D80" w:rsidP="00124B0F">
            <w:pPr>
              <w:numPr>
                <w:ilvl w:val="0"/>
                <w:numId w:val="1"/>
              </w:numPr>
              <w:spacing w:after="200" w:line="259" w:lineRule="auto"/>
              <w:ind w:left="0" w:firstLine="360"/>
              <w:contextualSpacing/>
              <w:jc w:val="both"/>
              <w:rPr>
                <w:rFonts w:ascii="Times New Roman" w:eastAsia="Calibri" w:hAnsi="Times New Roman" w:cs="Times New Roman"/>
                <w:sz w:val="28"/>
                <w:szCs w:val="28"/>
              </w:rPr>
            </w:pPr>
            <w:r w:rsidRPr="00B02D80">
              <w:rPr>
                <w:rFonts w:ascii="Times New Roman" w:eastAsia="Calibri" w:hAnsi="Times New Roman" w:cs="Times New Roman"/>
                <w:sz w:val="28"/>
                <w:szCs w:val="28"/>
              </w:rPr>
              <w:t>Порядку здійснення допорогових закупівель у Головному управлінні Держгеокадастру у Запорізькій області, затвердженого наказом Головного управління від 25.07.2016 №106;</w:t>
            </w:r>
          </w:p>
          <w:p w:rsidR="00B02D80" w:rsidRPr="00B02D80" w:rsidRDefault="00B02D80" w:rsidP="00124B0F">
            <w:pPr>
              <w:numPr>
                <w:ilvl w:val="0"/>
                <w:numId w:val="1"/>
              </w:numPr>
              <w:spacing w:after="200" w:line="259" w:lineRule="auto"/>
              <w:ind w:left="0" w:firstLine="360"/>
              <w:contextualSpacing/>
              <w:jc w:val="both"/>
              <w:rPr>
                <w:rFonts w:ascii="Times New Roman" w:eastAsia="Calibri" w:hAnsi="Times New Roman" w:cs="Times New Roman"/>
                <w:sz w:val="28"/>
                <w:szCs w:val="28"/>
              </w:rPr>
            </w:pPr>
            <w:r w:rsidRPr="00B02D80">
              <w:rPr>
                <w:rFonts w:ascii="Times New Roman" w:eastAsia="Calibri" w:hAnsi="Times New Roman" w:cs="Times New Roman"/>
                <w:sz w:val="28"/>
                <w:szCs w:val="28"/>
              </w:rPr>
              <w:t xml:space="preserve"> Положення про тендерний комітет Головного управління Держгеокадастру у Запорізькій області», затвердженого наказом Головного управління від </w:t>
            </w:r>
            <w:r w:rsidRPr="00B02D80">
              <w:rPr>
                <w:rFonts w:ascii="Times New Roman" w:eastAsia="Calibri" w:hAnsi="Times New Roman" w:cs="Times New Roman"/>
                <w:sz w:val="28"/>
                <w:szCs w:val="28"/>
              </w:rPr>
              <w:lastRenderedPageBreak/>
              <w:t>09.08.2016 №116;</w:t>
            </w:r>
          </w:p>
          <w:p w:rsidR="00A45C3C" w:rsidRPr="00A45C3C" w:rsidRDefault="00B02D80" w:rsidP="00A45C3C">
            <w:pPr>
              <w:numPr>
                <w:ilvl w:val="0"/>
                <w:numId w:val="1"/>
              </w:numPr>
              <w:spacing w:after="200" w:line="259" w:lineRule="auto"/>
              <w:ind w:left="0" w:firstLine="360"/>
              <w:contextualSpacing/>
              <w:jc w:val="both"/>
              <w:rPr>
                <w:rFonts w:ascii="Times New Roman" w:eastAsia="Calibri" w:hAnsi="Times New Roman" w:cs="Times New Roman"/>
                <w:sz w:val="28"/>
                <w:szCs w:val="28"/>
              </w:rPr>
            </w:pPr>
            <w:r w:rsidRPr="00B02D80">
              <w:rPr>
                <w:rFonts w:ascii="Times New Roman" w:eastAsia="Calibri" w:hAnsi="Times New Roman" w:cs="Times New Roman"/>
                <w:sz w:val="28"/>
                <w:szCs w:val="28"/>
              </w:rPr>
              <w:t>Порядку ведення договірної роботи в Держгеокадастрі, його територіальних органах, на підприємствах, установах, організаціях, що належать до сфери управління Держгеокадастру, затвердженого наказом Держгеокадастру України від 14.02.2017 №68.</w:t>
            </w:r>
          </w:p>
          <w:p w:rsidR="00A45C3C" w:rsidRPr="00A45C3C" w:rsidRDefault="00A45C3C" w:rsidP="00A45C3C">
            <w:pPr>
              <w:numPr>
                <w:ilvl w:val="0"/>
                <w:numId w:val="1"/>
              </w:numPr>
              <w:spacing w:after="200" w:line="259" w:lineRule="auto"/>
              <w:ind w:left="0" w:firstLine="360"/>
              <w:contextualSpacing/>
              <w:jc w:val="both"/>
              <w:rPr>
                <w:rFonts w:ascii="Times New Roman" w:eastAsia="Calibri" w:hAnsi="Times New Roman" w:cs="Times New Roman"/>
                <w:sz w:val="28"/>
                <w:szCs w:val="28"/>
              </w:rPr>
            </w:pPr>
            <w:r w:rsidRPr="00A45C3C">
              <w:rPr>
                <w:rFonts w:ascii="Times New Roman" w:hAnsi="Times New Roman" w:cs="Times New Roman"/>
                <w:sz w:val="28"/>
                <w:szCs w:val="28"/>
              </w:rPr>
              <w:t>Впродовж 2016-2017 років торги не відбувалися, тендерна документація не затверджувалась, в зв’язку з проведенням закупівель без застосування електронної системи (вартість предметів закупівлі менша за вартість, що встановлена в абзацах другому і третьому частини першої статті 2 Закону України «Про публічні закупівлі»).</w:t>
            </w:r>
          </w:p>
          <w:p w:rsidR="00B02D80" w:rsidRPr="00A45C3C" w:rsidRDefault="00B02D80" w:rsidP="00124B0F">
            <w:pPr>
              <w:pStyle w:val="2"/>
              <w:spacing w:line="259" w:lineRule="auto"/>
              <w:ind w:firstLine="709"/>
              <w:rPr>
                <w:sz w:val="28"/>
                <w:szCs w:val="28"/>
                <w:lang w:val="ru-RU"/>
              </w:rPr>
            </w:pPr>
          </w:p>
        </w:tc>
      </w:tr>
      <w:tr w:rsidR="00B02D80" w:rsidRPr="009A7758" w:rsidTr="00040E53">
        <w:tc>
          <w:tcPr>
            <w:tcW w:w="595" w:type="dxa"/>
          </w:tcPr>
          <w:p w:rsidR="00B02D80" w:rsidRPr="00B02D80" w:rsidRDefault="00B02D80" w:rsidP="00124B0F">
            <w:pPr>
              <w:jc w:val="center"/>
              <w:rPr>
                <w:rFonts w:ascii="Times New Roman" w:hAnsi="Times New Roman" w:cs="Times New Roman"/>
                <w:sz w:val="28"/>
                <w:szCs w:val="28"/>
              </w:rPr>
            </w:pPr>
            <w:r w:rsidRPr="00B02D80">
              <w:rPr>
                <w:rFonts w:ascii="Times New Roman" w:hAnsi="Times New Roman" w:cs="Times New Roman"/>
                <w:sz w:val="28"/>
                <w:szCs w:val="28"/>
              </w:rPr>
              <w:lastRenderedPageBreak/>
              <w:t>10</w:t>
            </w:r>
          </w:p>
        </w:tc>
        <w:tc>
          <w:tcPr>
            <w:tcW w:w="3073" w:type="dxa"/>
          </w:tcPr>
          <w:p w:rsidR="00B02D80" w:rsidRPr="00B02D80" w:rsidRDefault="00B02D80" w:rsidP="00124B0F">
            <w:pPr>
              <w:jc w:val="both"/>
              <w:rPr>
                <w:rFonts w:ascii="Times New Roman" w:hAnsi="Times New Roman" w:cs="Times New Roman"/>
                <w:sz w:val="28"/>
                <w:szCs w:val="28"/>
              </w:rPr>
            </w:pPr>
            <w:r w:rsidRPr="00B02D80">
              <w:rPr>
                <w:rFonts w:ascii="Times New Roman" w:eastAsia="Calibri" w:hAnsi="Times New Roman" w:cs="Times New Roman"/>
                <w:sz w:val="28"/>
                <w:szCs w:val="28"/>
              </w:rPr>
              <w:t>Недотримання вимог щодо зайняття посад державної служби, порядку проведення конкурсу на зайняття посад державної служби</w:t>
            </w:r>
          </w:p>
        </w:tc>
        <w:tc>
          <w:tcPr>
            <w:tcW w:w="2104" w:type="dxa"/>
          </w:tcPr>
          <w:p w:rsidR="00B02D80" w:rsidRPr="00B02D80" w:rsidRDefault="00B02D80" w:rsidP="00124B0F">
            <w:pPr>
              <w:jc w:val="both"/>
              <w:rPr>
                <w:rFonts w:ascii="Times New Roman" w:hAnsi="Times New Roman" w:cs="Times New Roman"/>
                <w:sz w:val="28"/>
                <w:szCs w:val="28"/>
              </w:rPr>
            </w:pPr>
            <w:r w:rsidRPr="00B02D80">
              <w:rPr>
                <w:rFonts w:ascii="Times New Roman" w:hAnsi="Times New Roman" w:cs="Times New Roman"/>
                <w:sz w:val="28"/>
                <w:szCs w:val="28"/>
              </w:rPr>
              <w:t>Протягом 2017 року</w:t>
            </w:r>
          </w:p>
        </w:tc>
        <w:tc>
          <w:tcPr>
            <w:tcW w:w="2535" w:type="dxa"/>
          </w:tcPr>
          <w:p w:rsidR="00B02D80" w:rsidRPr="00B02D80" w:rsidRDefault="00B02D80" w:rsidP="00B02D80">
            <w:pPr>
              <w:jc w:val="both"/>
              <w:rPr>
                <w:rFonts w:ascii="Times New Roman" w:hAnsi="Times New Roman" w:cs="Times New Roman"/>
                <w:sz w:val="28"/>
                <w:szCs w:val="28"/>
              </w:rPr>
            </w:pPr>
            <w:r w:rsidRPr="00B02D80">
              <w:rPr>
                <w:rFonts w:ascii="Times New Roman" w:hAnsi="Times New Roman" w:cs="Times New Roman"/>
                <w:sz w:val="28"/>
                <w:szCs w:val="28"/>
              </w:rPr>
              <w:t>Управління персоналом</w:t>
            </w:r>
          </w:p>
          <w:p w:rsidR="00B02D80" w:rsidRPr="00B02D80" w:rsidRDefault="00B02D80" w:rsidP="00B02D80">
            <w:pPr>
              <w:jc w:val="both"/>
              <w:rPr>
                <w:rFonts w:ascii="Times New Roman" w:hAnsi="Times New Roman" w:cs="Times New Roman"/>
                <w:sz w:val="28"/>
                <w:szCs w:val="28"/>
              </w:rPr>
            </w:pPr>
            <w:r w:rsidRPr="00B02D80">
              <w:rPr>
                <w:rFonts w:ascii="Times New Roman" w:hAnsi="Times New Roman" w:cs="Times New Roman"/>
                <w:sz w:val="28"/>
                <w:szCs w:val="28"/>
              </w:rPr>
              <w:t xml:space="preserve">Багаурі Т.В </w:t>
            </w:r>
          </w:p>
          <w:p w:rsidR="00B02D80" w:rsidRPr="00B02D80" w:rsidRDefault="00B02D80" w:rsidP="00124B0F">
            <w:pPr>
              <w:jc w:val="both"/>
              <w:rPr>
                <w:rFonts w:ascii="Times New Roman" w:hAnsi="Times New Roman" w:cs="Times New Roman"/>
                <w:sz w:val="28"/>
                <w:szCs w:val="28"/>
              </w:rPr>
            </w:pPr>
          </w:p>
        </w:tc>
        <w:tc>
          <w:tcPr>
            <w:tcW w:w="6827" w:type="dxa"/>
          </w:tcPr>
          <w:p w:rsidR="00B02D80" w:rsidRPr="00B02D80" w:rsidRDefault="00B02D80" w:rsidP="00124B0F">
            <w:pPr>
              <w:spacing w:line="259" w:lineRule="auto"/>
              <w:ind w:firstLine="708"/>
              <w:jc w:val="both"/>
              <w:rPr>
                <w:rFonts w:ascii="Times New Roman" w:eastAsia="Calibri" w:hAnsi="Times New Roman" w:cs="Times New Roman"/>
                <w:sz w:val="28"/>
                <w:szCs w:val="28"/>
              </w:rPr>
            </w:pPr>
            <w:r w:rsidRPr="00B02D80">
              <w:rPr>
                <w:rFonts w:ascii="Times New Roman" w:eastAsia="Calibri" w:hAnsi="Times New Roman" w:cs="Times New Roman"/>
                <w:sz w:val="28"/>
                <w:szCs w:val="28"/>
              </w:rPr>
              <w:t xml:space="preserve">Конкурс на зайняття посад державної служби в Головному управлінні Держгеокадастру у Запорізькій області відбувається відповідно до наказу про проведення конкурсу. Оголошення про проведення конкурсу розміщується на сайті Нацдержслужби, офіційному сайті Головного управління Держгеокадастру у Запорізькій області та надається інформація про наявні вакансії до центру зайнятості. Процедура проведення конкурсу здійснюється у встановленому Законом порядку конкурсною комісією,  яка чітко дотримується вимог щодо проведення кожного етапу конкурсу. </w:t>
            </w:r>
          </w:p>
          <w:p w:rsidR="00B02D80" w:rsidRPr="00B02D80" w:rsidRDefault="00B02D80" w:rsidP="00124B0F">
            <w:pPr>
              <w:spacing w:line="259" w:lineRule="auto"/>
              <w:ind w:firstLine="708"/>
              <w:jc w:val="both"/>
              <w:rPr>
                <w:rFonts w:ascii="Times New Roman" w:eastAsia="Calibri" w:hAnsi="Times New Roman" w:cs="Times New Roman"/>
                <w:sz w:val="28"/>
                <w:szCs w:val="28"/>
              </w:rPr>
            </w:pPr>
            <w:r w:rsidRPr="00B02D80">
              <w:rPr>
                <w:rFonts w:ascii="Times New Roman" w:eastAsia="Calibri" w:hAnsi="Times New Roman" w:cs="Times New Roman"/>
                <w:sz w:val="28"/>
                <w:szCs w:val="28"/>
              </w:rPr>
              <w:t xml:space="preserve">За результатами проведених конкурсів в </w:t>
            </w:r>
            <w:r w:rsidRPr="00B02D80">
              <w:rPr>
                <w:rFonts w:ascii="Times New Roman" w:eastAsia="Calibri" w:hAnsi="Times New Roman" w:cs="Times New Roman"/>
                <w:sz w:val="28"/>
                <w:szCs w:val="28"/>
              </w:rPr>
              <w:lastRenderedPageBreak/>
              <w:t xml:space="preserve">Головному управлінні відсутні скарги щодо процедури проведення та оскарження результатів конкурсів. </w:t>
            </w:r>
          </w:p>
          <w:p w:rsidR="00B02D80" w:rsidRPr="00B02D80" w:rsidRDefault="00B02D80" w:rsidP="00124B0F">
            <w:pPr>
              <w:spacing w:line="259" w:lineRule="auto"/>
              <w:ind w:firstLine="708"/>
              <w:jc w:val="both"/>
              <w:rPr>
                <w:rFonts w:ascii="Times New Roman" w:eastAsia="Calibri" w:hAnsi="Times New Roman" w:cs="Times New Roman"/>
                <w:sz w:val="28"/>
                <w:szCs w:val="28"/>
                <w:lang w:val="ru-RU"/>
              </w:rPr>
            </w:pPr>
          </w:p>
          <w:p w:rsidR="00B02D80" w:rsidRPr="00B02D80" w:rsidRDefault="00B02D80" w:rsidP="00124B0F">
            <w:pPr>
              <w:pStyle w:val="2"/>
              <w:spacing w:line="259" w:lineRule="auto"/>
              <w:ind w:firstLine="709"/>
              <w:rPr>
                <w:sz w:val="28"/>
                <w:szCs w:val="28"/>
                <w:lang w:val="ru-RU"/>
              </w:rPr>
            </w:pPr>
          </w:p>
        </w:tc>
      </w:tr>
      <w:tr w:rsidR="00B02D80" w:rsidRPr="009A7758" w:rsidTr="00040E53">
        <w:tc>
          <w:tcPr>
            <w:tcW w:w="595" w:type="dxa"/>
          </w:tcPr>
          <w:p w:rsidR="00B02D80" w:rsidRPr="00B02D80" w:rsidRDefault="00B02D80" w:rsidP="00124B0F">
            <w:pPr>
              <w:jc w:val="center"/>
              <w:rPr>
                <w:rFonts w:ascii="Times New Roman" w:hAnsi="Times New Roman" w:cs="Times New Roman"/>
                <w:sz w:val="28"/>
                <w:szCs w:val="28"/>
              </w:rPr>
            </w:pPr>
            <w:r w:rsidRPr="00B02D80">
              <w:rPr>
                <w:rFonts w:ascii="Times New Roman" w:hAnsi="Times New Roman" w:cs="Times New Roman"/>
                <w:sz w:val="28"/>
                <w:szCs w:val="28"/>
              </w:rPr>
              <w:lastRenderedPageBreak/>
              <w:t>11</w:t>
            </w:r>
          </w:p>
        </w:tc>
        <w:tc>
          <w:tcPr>
            <w:tcW w:w="3073" w:type="dxa"/>
          </w:tcPr>
          <w:p w:rsidR="00B02D80" w:rsidRPr="00B02D80" w:rsidRDefault="00B02D80" w:rsidP="00124B0F">
            <w:pPr>
              <w:jc w:val="both"/>
              <w:rPr>
                <w:rFonts w:ascii="Times New Roman" w:hAnsi="Times New Roman" w:cs="Times New Roman"/>
                <w:sz w:val="28"/>
                <w:szCs w:val="28"/>
              </w:rPr>
            </w:pPr>
            <w:r w:rsidRPr="00B02D80">
              <w:rPr>
                <w:rFonts w:ascii="Times New Roman" w:hAnsi="Times New Roman" w:cs="Times New Roman"/>
                <w:sz w:val="28"/>
                <w:szCs w:val="28"/>
              </w:rPr>
              <w:t>Недотримання принципу незалежності та об’єктивності внутрішнього аудиту внаслідок можливого втручання інших посадових (службових) осіб в роботу підрозділів внутрішнього аудиту.</w:t>
            </w:r>
          </w:p>
        </w:tc>
        <w:tc>
          <w:tcPr>
            <w:tcW w:w="2104" w:type="dxa"/>
          </w:tcPr>
          <w:p w:rsidR="00B02D80" w:rsidRPr="00B02D80" w:rsidRDefault="00B02D80" w:rsidP="00124B0F">
            <w:pPr>
              <w:jc w:val="both"/>
              <w:rPr>
                <w:rFonts w:ascii="Times New Roman" w:hAnsi="Times New Roman" w:cs="Times New Roman"/>
                <w:sz w:val="28"/>
                <w:szCs w:val="28"/>
              </w:rPr>
            </w:pPr>
            <w:r w:rsidRPr="00B02D80">
              <w:rPr>
                <w:rFonts w:ascii="Times New Roman" w:hAnsi="Times New Roman" w:cs="Times New Roman"/>
                <w:sz w:val="28"/>
                <w:szCs w:val="28"/>
              </w:rPr>
              <w:t>Протягом 2017 року</w:t>
            </w:r>
          </w:p>
        </w:tc>
        <w:tc>
          <w:tcPr>
            <w:tcW w:w="2535" w:type="dxa"/>
          </w:tcPr>
          <w:p w:rsidR="00B02D80" w:rsidRPr="00B02D80" w:rsidRDefault="00B02D80" w:rsidP="00124B0F">
            <w:pPr>
              <w:jc w:val="both"/>
              <w:rPr>
                <w:rFonts w:ascii="Times New Roman" w:hAnsi="Times New Roman" w:cs="Times New Roman"/>
                <w:sz w:val="28"/>
                <w:szCs w:val="28"/>
              </w:rPr>
            </w:pPr>
            <w:r w:rsidRPr="00B02D80">
              <w:rPr>
                <w:rFonts w:ascii="Times New Roman" w:hAnsi="Times New Roman" w:cs="Times New Roman"/>
                <w:sz w:val="28"/>
                <w:szCs w:val="28"/>
              </w:rPr>
              <w:t>Сектор внутрішнього аудиту</w:t>
            </w:r>
          </w:p>
          <w:p w:rsidR="00B02D80" w:rsidRPr="00B02D80" w:rsidRDefault="00B02D80" w:rsidP="00124B0F">
            <w:pPr>
              <w:jc w:val="both"/>
              <w:rPr>
                <w:rFonts w:ascii="Times New Roman" w:hAnsi="Times New Roman" w:cs="Times New Roman"/>
                <w:sz w:val="28"/>
                <w:szCs w:val="28"/>
              </w:rPr>
            </w:pPr>
            <w:r w:rsidRPr="00B02D80">
              <w:rPr>
                <w:rFonts w:ascii="Times New Roman" w:hAnsi="Times New Roman" w:cs="Times New Roman"/>
                <w:sz w:val="28"/>
                <w:szCs w:val="28"/>
              </w:rPr>
              <w:t>Леончікова В.А</w:t>
            </w:r>
          </w:p>
        </w:tc>
        <w:tc>
          <w:tcPr>
            <w:tcW w:w="6827" w:type="dxa"/>
          </w:tcPr>
          <w:p w:rsidR="00B02D80" w:rsidRPr="00B02D80" w:rsidRDefault="00B02D80" w:rsidP="00124B0F">
            <w:pPr>
              <w:ind w:firstLine="708"/>
              <w:jc w:val="both"/>
              <w:rPr>
                <w:rFonts w:ascii="Times New Roman" w:hAnsi="Times New Roman" w:cs="Times New Roman"/>
                <w:sz w:val="28"/>
                <w:szCs w:val="28"/>
              </w:rPr>
            </w:pPr>
            <w:r w:rsidRPr="00B02D80">
              <w:rPr>
                <w:rFonts w:ascii="Times New Roman" w:hAnsi="Times New Roman" w:cs="Times New Roman"/>
                <w:sz w:val="28"/>
                <w:szCs w:val="28"/>
                <w:u w:val="single"/>
              </w:rPr>
              <w:t>Планування аудитів сектором внутрішнього аудиту Головного управління Держгеокадастру у Запорізькій області на І півріччя 2017 року проводилось враховуючи виключно ризикоорієнтовний підхід</w:t>
            </w:r>
            <w:r w:rsidRPr="00B02D80">
              <w:rPr>
                <w:rFonts w:ascii="Times New Roman" w:hAnsi="Times New Roman" w:cs="Times New Roman"/>
                <w:sz w:val="28"/>
                <w:szCs w:val="28"/>
              </w:rPr>
              <w:t xml:space="preserve">, а саме: у зв’язку із ліквідацією територіальних органів Державної служби з питань геодезії, картографії та кадастру, як юридичних осіб публічного права існував ризик порушення термінів розгляду звернень громадян, ризик недостатньо обґрунтованої відмови у задоволенні клопотання чи скарги та ризик не вжиття заходів щодо виявлення та усунення причин, що породжують скарги громадян, тому була значна необхідність проведення аудиту ефективності за темою «Оцінка діяльності установи щодо виконання завдань, визначених актами законодавства з питань розгляду звернень громадян та народних депутатів, а також ризиків, які негативно впливають на результативність виконання цієї функції». </w:t>
            </w:r>
          </w:p>
          <w:p w:rsidR="00B02D80" w:rsidRPr="00B02D80" w:rsidRDefault="00B02D80" w:rsidP="00124B0F">
            <w:pPr>
              <w:ind w:firstLine="708"/>
              <w:jc w:val="both"/>
              <w:rPr>
                <w:rFonts w:ascii="Times New Roman" w:hAnsi="Times New Roman" w:cs="Times New Roman"/>
                <w:sz w:val="28"/>
                <w:szCs w:val="28"/>
              </w:rPr>
            </w:pPr>
            <w:r w:rsidRPr="00B02D80">
              <w:rPr>
                <w:rFonts w:ascii="Times New Roman" w:hAnsi="Times New Roman" w:cs="Times New Roman"/>
                <w:sz w:val="28"/>
                <w:szCs w:val="28"/>
              </w:rPr>
              <w:t xml:space="preserve">Крім того, враховуючи вищезазначене, сектор внутрішнього аудиту вбачав високу ймовірність ризику порушення термінів виконання вхідних та внутрішніх контрольних документів, ризику  невідповідності номенклатури справ під час реєстрації </w:t>
            </w:r>
            <w:r w:rsidRPr="00B02D80">
              <w:rPr>
                <w:rFonts w:ascii="Times New Roman" w:hAnsi="Times New Roman" w:cs="Times New Roman"/>
                <w:sz w:val="28"/>
                <w:szCs w:val="28"/>
              </w:rPr>
              <w:lastRenderedPageBreak/>
              <w:t>вхідної та вихідної кореспонденції та ризику складання недостовірної звітності про документування та документообіг, тому дуже актуальним в першому півріччі 2017 року було проведення аудиту ефективності за темою «Оцінка діяльності установи щодо виконання завдань, визначених актами законодавства з питань організації та ведення діловодства, а також ризиків, які негативно впливають на результативність виконання цієї функції».</w:t>
            </w:r>
          </w:p>
          <w:p w:rsidR="00B02D80" w:rsidRPr="00B02D80" w:rsidRDefault="00B02D80" w:rsidP="00124B0F">
            <w:pPr>
              <w:pStyle w:val="a4"/>
              <w:ind w:left="0" w:firstLine="708"/>
              <w:jc w:val="both"/>
              <w:rPr>
                <w:rFonts w:ascii="Times New Roman" w:hAnsi="Times New Roman" w:cs="Times New Roman"/>
                <w:sz w:val="28"/>
                <w:szCs w:val="28"/>
                <w:lang w:val="uk-UA"/>
              </w:rPr>
            </w:pPr>
            <w:r w:rsidRPr="00B02D80">
              <w:rPr>
                <w:rFonts w:ascii="Times New Roman" w:hAnsi="Times New Roman" w:cs="Times New Roman"/>
                <w:sz w:val="28"/>
                <w:szCs w:val="28"/>
                <w:lang w:val="uk-UA"/>
              </w:rPr>
              <w:t>Також, враховуючи період ліквідації територіальних органів, існувала велика ймовірність ризику недотримання термінів надання та якості надання адміністративних послуг громадянам. Отже, зважаючи на те, що однією з  найактуальніших послуг в Запорізькій області є видача витягу з технічної документації про нормативну грошову оцінку земельної ділянки, сектор внутрішнього аудиту, вважав за доцільне включити до плану на І півріччя 2017 року аудит ефективності за темою «Оцінка діяльності установи щодо якості надання адміністративної послуги «Видача витягу з технічної документації про нормативну грошову оцінку земельної ділянки».</w:t>
            </w:r>
          </w:p>
          <w:p w:rsidR="00B02D80" w:rsidRPr="00B02D80" w:rsidRDefault="00B02D80" w:rsidP="00124B0F">
            <w:pPr>
              <w:ind w:firstLine="708"/>
              <w:jc w:val="both"/>
              <w:rPr>
                <w:rFonts w:ascii="Times New Roman" w:hAnsi="Times New Roman" w:cs="Times New Roman"/>
                <w:sz w:val="28"/>
                <w:szCs w:val="28"/>
              </w:rPr>
            </w:pPr>
            <w:r w:rsidRPr="00B02D80">
              <w:rPr>
                <w:rFonts w:ascii="Times New Roman" w:hAnsi="Times New Roman" w:cs="Times New Roman"/>
                <w:sz w:val="28"/>
                <w:szCs w:val="28"/>
              </w:rPr>
              <w:t xml:space="preserve">  </w:t>
            </w:r>
          </w:p>
          <w:p w:rsidR="00B02D80" w:rsidRPr="00B02D80" w:rsidRDefault="00B02D80" w:rsidP="00124B0F">
            <w:pPr>
              <w:ind w:firstLine="709"/>
              <w:jc w:val="both"/>
              <w:rPr>
                <w:rFonts w:ascii="Times New Roman" w:hAnsi="Times New Roman" w:cs="Times New Roman"/>
                <w:sz w:val="28"/>
                <w:szCs w:val="28"/>
                <w:u w:val="single"/>
              </w:rPr>
            </w:pPr>
            <w:r w:rsidRPr="00B02D80">
              <w:rPr>
                <w:rFonts w:ascii="Times New Roman" w:hAnsi="Times New Roman" w:cs="Times New Roman"/>
                <w:sz w:val="28"/>
                <w:szCs w:val="28"/>
                <w:u w:val="single"/>
              </w:rPr>
              <w:t>Щодо плану проведення аудитів на ІІ півріччя 2017 року надаємо наступні обґрунтування.</w:t>
            </w:r>
          </w:p>
          <w:p w:rsidR="00B02D80" w:rsidRPr="00B02D80" w:rsidRDefault="00B02D80" w:rsidP="00124B0F">
            <w:pPr>
              <w:ind w:firstLine="709"/>
              <w:jc w:val="both"/>
              <w:rPr>
                <w:rFonts w:ascii="Times New Roman" w:hAnsi="Times New Roman" w:cs="Times New Roman"/>
                <w:sz w:val="28"/>
                <w:szCs w:val="28"/>
              </w:rPr>
            </w:pPr>
            <w:r w:rsidRPr="00B02D80">
              <w:rPr>
                <w:rFonts w:ascii="Times New Roman" w:hAnsi="Times New Roman" w:cs="Times New Roman"/>
                <w:sz w:val="28"/>
                <w:szCs w:val="28"/>
              </w:rPr>
              <w:t xml:space="preserve">Відповідно до вимог постанови Кабінету Міністрів України                              від 31.08.2016 № 581 «Про реформування територіальних органів Державної служби України з питань геодезії, </w:t>
            </w:r>
            <w:r w:rsidRPr="00B02D80">
              <w:rPr>
                <w:rFonts w:ascii="Times New Roman" w:hAnsi="Times New Roman" w:cs="Times New Roman"/>
                <w:sz w:val="28"/>
                <w:szCs w:val="28"/>
              </w:rPr>
              <w:lastRenderedPageBreak/>
              <w:t>картографії та кадастру»                                            (далі – Постанова № 581) територіальні органи Державної служби з питань геодезії, картографії та кадастру і Державного агентства земельних ресурсів ліквідуються як юридичні особи публічного права.</w:t>
            </w:r>
          </w:p>
          <w:p w:rsidR="00B02D80" w:rsidRPr="00B02D80" w:rsidRDefault="00B02D80" w:rsidP="00124B0F">
            <w:pPr>
              <w:ind w:firstLine="709"/>
              <w:jc w:val="both"/>
              <w:rPr>
                <w:rFonts w:ascii="Times New Roman" w:hAnsi="Times New Roman" w:cs="Times New Roman"/>
                <w:sz w:val="28"/>
                <w:szCs w:val="28"/>
              </w:rPr>
            </w:pPr>
            <w:r w:rsidRPr="00B02D80">
              <w:rPr>
                <w:rFonts w:ascii="Times New Roman" w:hAnsi="Times New Roman" w:cs="Times New Roman"/>
                <w:sz w:val="28"/>
                <w:szCs w:val="28"/>
              </w:rPr>
              <w:t>Постановою № 581 також визначено, що міжрегіональні та міськрайонні управління Служби, управління (відділи) Служби у районі, містах є структурними підрозділами відповідних головних управлінь Державної служби з питань геодезії, картографії та кадастру.</w:t>
            </w:r>
          </w:p>
          <w:p w:rsidR="00B02D80" w:rsidRPr="00B02D80" w:rsidRDefault="00B02D80" w:rsidP="00124B0F">
            <w:pPr>
              <w:ind w:firstLine="709"/>
              <w:jc w:val="both"/>
              <w:rPr>
                <w:rFonts w:ascii="Times New Roman" w:hAnsi="Times New Roman" w:cs="Times New Roman"/>
                <w:sz w:val="28"/>
                <w:szCs w:val="28"/>
              </w:rPr>
            </w:pPr>
            <w:r w:rsidRPr="00B02D80">
              <w:rPr>
                <w:rFonts w:ascii="Times New Roman" w:hAnsi="Times New Roman" w:cs="Times New Roman"/>
                <w:sz w:val="28"/>
                <w:szCs w:val="28"/>
              </w:rPr>
              <w:t xml:space="preserve">Тому, у зв’язку з вжиттям заходів щодо реалізації Постанови № 581 проведення фінансових аудитів та аудитів відповідності діяльності територіальних органів Держгеокадастру нижчого рівня не є можливим.                  </w:t>
            </w:r>
          </w:p>
          <w:p w:rsidR="00B02D80" w:rsidRPr="00B02D80" w:rsidRDefault="00B02D80" w:rsidP="00124B0F">
            <w:pPr>
              <w:ind w:firstLine="709"/>
              <w:jc w:val="both"/>
              <w:rPr>
                <w:rFonts w:ascii="Times New Roman" w:hAnsi="Times New Roman" w:cs="Times New Roman"/>
                <w:sz w:val="28"/>
                <w:szCs w:val="28"/>
              </w:rPr>
            </w:pPr>
            <w:r w:rsidRPr="00B02D80">
              <w:rPr>
                <w:rFonts w:ascii="Times New Roman" w:hAnsi="Times New Roman" w:cs="Times New Roman"/>
                <w:sz w:val="28"/>
                <w:szCs w:val="28"/>
              </w:rPr>
              <w:t>Враховуючи вимоги чинного законодавства у сфері внутрішнього аудиту, при формуванні планів діяльності сектору внутрішнього аудиту Головного управління Держгеокадастру у Запорізькій області зосереджено увагу на проведенні внутрішніх аудитів за напрямками діяльності Держгеокадастру та його територіальних органів, що сприятиме виявленню ризиків, які негативно впливають на виконання функцій та завдань Держгеокадастру в цілому як центрального органу виконавчої влади, зокрема:</w:t>
            </w:r>
          </w:p>
          <w:p w:rsidR="00B02D80" w:rsidRPr="00B02D80" w:rsidRDefault="00B02D80" w:rsidP="00124B0F">
            <w:pPr>
              <w:tabs>
                <w:tab w:val="left" w:pos="1080"/>
              </w:tabs>
              <w:ind w:firstLine="720"/>
              <w:jc w:val="both"/>
              <w:rPr>
                <w:rFonts w:ascii="Times New Roman" w:hAnsi="Times New Roman" w:cs="Times New Roman"/>
                <w:sz w:val="28"/>
                <w:szCs w:val="28"/>
              </w:rPr>
            </w:pPr>
            <w:r w:rsidRPr="00B02D80">
              <w:rPr>
                <w:rFonts w:ascii="Times New Roman" w:hAnsi="Times New Roman" w:cs="Times New Roman"/>
                <w:b/>
                <w:i/>
                <w:sz w:val="28"/>
                <w:szCs w:val="28"/>
              </w:rPr>
              <w:t>аудит відповідності</w:t>
            </w:r>
            <w:r w:rsidRPr="00B02D80">
              <w:rPr>
                <w:rFonts w:ascii="Times New Roman" w:hAnsi="Times New Roman" w:cs="Times New Roman"/>
                <w:sz w:val="28"/>
                <w:szCs w:val="28"/>
              </w:rPr>
              <w:t xml:space="preserve"> з метою оцінки стану виконання Держгеокадастром та його територіальними органами плану заходів щодо реалізації постанови Кабінету Міністрів України від </w:t>
            </w:r>
            <w:r w:rsidRPr="00B02D80">
              <w:rPr>
                <w:rFonts w:ascii="Times New Roman" w:hAnsi="Times New Roman" w:cs="Times New Roman"/>
                <w:sz w:val="28"/>
                <w:szCs w:val="28"/>
              </w:rPr>
              <w:lastRenderedPageBreak/>
              <w:t xml:space="preserve">31 серпня 2016 року     № 581 «Про реформування територіальних органів Державної служби України з питань геодезії, картографії та кадастру» з питань стану збереження активів, інформації та управління державним майном; </w:t>
            </w:r>
          </w:p>
          <w:p w:rsidR="00B02D80" w:rsidRPr="00B02D80" w:rsidRDefault="00B02D80" w:rsidP="00124B0F">
            <w:pPr>
              <w:tabs>
                <w:tab w:val="left" w:pos="1080"/>
              </w:tabs>
              <w:ind w:firstLine="720"/>
              <w:jc w:val="both"/>
              <w:rPr>
                <w:rFonts w:ascii="Times New Roman" w:hAnsi="Times New Roman" w:cs="Times New Roman"/>
                <w:sz w:val="28"/>
                <w:szCs w:val="28"/>
              </w:rPr>
            </w:pPr>
            <w:r w:rsidRPr="00B02D80">
              <w:rPr>
                <w:rFonts w:ascii="Times New Roman" w:hAnsi="Times New Roman" w:cs="Times New Roman"/>
                <w:sz w:val="28"/>
                <w:szCs w:val="28"/>
              </w:rPr>
              <w:t>Необхідність проведення зазначеного аудиту викликана наявністю проблемних питань та складністю забезпечення обліку та контролю за державним майном та архівними документами територіальних органів Держгеокадастру, які ліквідуються, оскільки фактичне місце їх зберігання та використання у більшості випадків залишається в районах областей за місцем знаходження новоутворених структурних підрозділів головних управлінь Держгеокадастру в областях, а це в суттєво стримує завершення процедури ліквідації та зумовлює виникнення ризиків можливого здійснення неправомірних операцій з державним майном.</w:t>
            </w:r>
          </w:p>
          <w:p w:rsidR="00B02D80" w:rsidRPr="00B02D80" w:rsidRDefault="00B02D80" w:rsidP="00124B0F">
            <w:pPr>
              <w:ind w:firstLine="709"/>
              <w:jc w:val="both"/>
              <w:rPr>
                <w:rFonts w:ascii="Times New Roman" w:hAnsi="Times New Roman" w:cs="Times New Roman"/>
                <w:sz w:val="28"/>
                <w:szCs w:val="28"/>
              </w:rPr>
            </w:pPr>
            <w:r w:rsidRPr="00B02D80">
              <w:rPr>
                <w:rFonts w:ascii="Times New Roman" w:hAnsi="Times New Roman" w:cs="Times New Roman"/>
                <w:b/>
                <w:i/>
                <w:sz w:val="28"/>
                <w:szCs w:val="28"/>
              </w:rPr>
              <w:t>аудит ефективності</w:t>
            </w:r>
            <w:r w:rsidRPr="00B02D80">
              <w:rPr>
                <w:rFonts w:ascii="Times New Roman" w:hAnsi="Times New Roman" w:cs="Times New Roman"/>
                <w:sz w:val="28"/>
                <w:szCs w:val="28"/>
              </w:rPr>
              <w:t xml:space="preserve"> з метою оцінки діяльності Держгеокадастру та його територіальних органів щодо якості надання адміністративної послуги «Державна реєстрація земельної ділянки з видачею витягу з Державного земельного кадастру»;</w:t>
            </w:r>
          </w:p>
          <w:p w:rsidR="00B02D80" w:rsidRPr="00B02D80" w:rsidRDefault="00B02D80" w:rsidP="00124B0F">
            <w:pPr>
              <w:tabs>
                <w:tab w:val="left" w:pos="709"/>
                <w:tab w:val="left" w:pos="993"/>
              </w:tabs>
              <w:ind w:firstLine="720"/>
              <w:jc w:val="both"/>
              <w:rPr>
                <w:rFonts w:ascii="Times New Roman" w:hAnsi="Times New Roman" w:cs="Times New Roman"/>
                <w:sz w:val="28"/>
                <w:szCs w:val="28"/>
              </w:rPr>
            </w:pPr>
            <w:r w:rsidRPr="00B02D80">
              <w:rPr>
                <w:rFonts w:ascii="Times New Roman" w:hAnsi="Times New Roman" w:cs="Times New Roman"/>
                <w:sz w:val="28"/>
                <w:szCs w:val="28"/>
              </w:rPr>
              <w:t>Ризиковими сферами, що слугували підставою для включення аудиту якості надання цієї адміністративної послуги до Плану, є:</w:t>
            </w:r>
          </w:p>
          <w:p w:rsidR="00B02D80" w:rsidRPr="00B02D80" w:rsidRDefault="00B02D80" w:rsidP="00124B0F">
            <w:pPr>
              <w:numPr>
                <w:ilvl w:val="0"/>
                <w:numId w:val="2"/>
              </w:numPr>
              <w:ind w:left="0" w:firstLine="720"/>
              <w:jc w:val="both"/>
              <w:rPr>
                <w:rFonts w:ascii="Times New Roman" w:hAnsi="Times New Roman" w:cs="Times New Roman"/>
                <w:sz w:val="28"/>
                <w:szCs w:val="28"/>
              </w:rPr>
            </w:pPr>
            <w:r w:rsidRPr="00B02D80">
              <w:rPr>
                <w:rFonts w:ascii="Times New Roman" w:hAnsi="Times New Roman" w:cs="Times New Roman"/>
                <w:sz w:val="28"/>
                <w:szCs w:val="28"/>
              </w:rPr>
              <w:t>високий рівень попиту на послугу (найбільша кількість звернень порівняно з іншими адміністративними послугами, що надаються територіальними органами Держгеокадастру);</w:t>
            </w:r>
          </w:p>
          <w:p w:rsidR="00B02D80" w:rsidRPr="00B02D80" w:rsidRDefault="00B02D80" w:rsidP="00124B0F">
            <w:pPr>
              <w:numPr>
                <w:ilvl w:val="0"/>
                <w:numId w:val="2"/>
              </w:numPr>
              <w:ind w:left="0" w:firstLine="720"/>
              <w:jc w:val="both"/>
              <w:rPr>
                <w:rFonts w:ascii="Times New Roman" w:hAnsi="Times New Roman" w:cs="Times New Roman"/>
                <w:sz w:val="28"/>
                <w:szCs w:val="28"/>
              </w:rPr>
            </w:pPr>
            <w:r w:rsidRPr="00B02D80">
              <w:rPr>
                <w:rFonts w:ascii="Times New Roman" w:hAnsi="Times New Roman" w:cs="Times New Roman"/>
                <w:sz w:val="28"/>
                <w:szCs w:val="28"/>
              </w:rPr>
              <w:lastRenderedPageBreak/>
              <w:t>велике соціальне значення (суб’єктами звернень здебільшого являються фізичні особи);</w:t>
            </w:r>
          </w:p>
          <w:p w:rsidR="00B02D80" w:rsidRPr="00B02D80" w:rsidRDefault="00B02D80" w:rsidP="00124B0F">
            <w:pPr>
              <w:numPr>
                <w:ilvl w:val="0"/>
                <w:numId w:val="2"/>
              </w:numPr>
              <w:ind w:left="0" w:firstLine="720"/>
              <w:jc w:val="both"/>
              <w:rPr>
                <w:rFonts w:ascii="Times New Roman" w:hAnsi="Times New Roman" w:cs="Times New Roman"/>
                <w:sz w:val="28"/>
                <w:szCs w:val="28"/>
              </w:rPr>
            </w:pPr>
            <w:r w:rsidRPr="00B02D80">
              <w:rPr>
                <w:rFonts w:ascii="Times New Roman" w:hAnsi="Times New Roman" w:cs="Times New Roman"/>
                <w:sz w:val="28"/>
                <w:szCs w:val="28"/>
              </w:rPr>
              <w:t>складність процедури надання послуги (послуга включає два напрями обробки інформації: внесення інформації до бази даних – державна реєстрація у Державного земельному кадастрі земельної ділянки та видачу з бази даних інформації – витягу з Державного земельного кадастру про земельну ділянку);</w:t>
            </w:r>
          </w:p>
          <w:p w:rsidR="00B02D80" w:rsidRPr="00B02D80" w:rsidRDefault="00B02D80" w:rsidP="00124B0F">
            <w:pPr>
              <w:numPr>
                <w:ilvl w:val="0"/>
                <w:numId w:val="2"/>
              </w:numPr>
              <w:tabs>
                <w:tab w:val="clear" w:pos="1080"/>
                <w:tab w:val="num" w:pos="0"/>
                <w:tab w:val="left" w:pos="317"/>
                <w:tab w:val="left" w:pos="993"/>
              </w:tabs>
              <w:ind w:left="0" w:firstLine="720"/>
              <w:jc w:val="both"/>
              <w:rPr>
                <w:rFonts w:ascii="Times New Roman" w:hAnsi="Times New Roman" w:cs="Times New Roman"/>
                <w:sz w:val="28"/>
                <w:szCs w:val="28"/>
              </w:rPr>
            </w:pPr>
            <w:r w:rsidRPr="00B02D80">
              <w:rPr>
                <w:rFonts w:ascii="Times New Roman" w:hAnsi="Times New Roman" w:cs="Times New Roman"/>
                <w:sz w:val="28"/>
                <w:szCs w:val="28"/>
              </w:rPr>
              <w:t xml:space="preserve"> інші фактори, які можуть вплинути на рівень якості надання адміністративної послуги: строковість надання адміністративних послуг, обґрунтованість та безпідставність відмов у наданні послуг та інших проблемних питань, неналежне законодавче регулювання процедурних питань надання адміністративної послуги; дотримання переліку та вимог до документів, необхідних для отримання адміністративної послуги, та інше.</w:t>
            </w:r>
          </w:p>
          <w:p w:rsidR="00B02D80" w:rsidRPr="00B02D80" w:rsidRDefault="00B02D80" w:rsidP="00124B0F">
            <w:pPr>
              <w:pStyle w:val="a5"/>
              <w:tabs>
                <w:tab w:val="left" w:pos="317"/>
              </w:tabs>
              <w:spacing w:before="0" w:after="0" w:line="276" w:lineRule="auto"/>
              <w:jc w:val="both"/>
              <w:rPr>
                <w:rFonts w:eastAsiaTheme="minorHAnsi"/>
                <w:sz w:val="28"/>
                <w:szCs w:val="28"/>
                <w:lang w:val="uk-UA" w:eastAsia="en-US"/>
              </w:rPr>
            </w:pPr>
            <w:r w:rsidRPr="00B02D80">
              <w:rPr>
                <w:rFonts w:eastAsiaTheme="minorHAnsi"/>
                <w:sz w:val="28"/>
                <w:szCs w:val="28"/>
                <w:lang w:val="uk-UA" w:eastAsia="en-US"/>
              </w:rPr>
              <w:tab/>
            </w:r>
            <w:r w:rsidRPr="00B02D80">
              <w:rPr>
                <w:rFonts w:eastAsiaTheme="minorHAnsi"/>
                <w:b/>
                <w:i/>
                <w:sz w:val="28"/>
                <w:szCs w:val="28"/>
                <w:lang w:val="uk-UA" w:eastAsia="en-US"/>
              </w:rPr>
              <w:t>аудит ефективності</w:t>
            </w:r>
            <w:r w:rsidRPr="00B02D80">
              <w:rPr>
                <w:rFonts w:eastAsiaTheme="minorHAnsi"/>
                <w:sz w:val="28"/>
                <w:szCs w:val="28"/>
                <w:lang w:val="uk-UA" w:eastAsia="en-US"/>
              </w:rPr>
              <w:t xml:space="preserve"> з метою оцінки діяльності Держгеокадастру та його територіальних органів щодо ефективності функціонування системи внутрішнього контролю при здійсненні публічних закупівель.</w:t>
            </w:r>
          </w:p>
          <w:p w:rsidR="00B02D80" w:rsidRPr="00B02D80" w:rsidRDefault="00B02D80" w:rsidP="00124B0F">
            <w:pPr>
              <w:tabs>
                <w:tab w:val="left" w:pos="709"/>
                <w:tab w:val="left" w:pos="993"/>
              </w:tabs>
              <w:ind w:firstLine="720"/>
              <w:jc w:val="both"/>
              <w:rPr>
                <w:rFonts w:ascii="Times New Roman" w:hAnsi="Times New Roman" w:cs="Times New Roman"/>
                <w:sz w:val="28"/>
                <w:szCs w:val="28"/>
              </w:rPr>
            </w:pPr>
            <w:r w:rsidRPr="00B02D80">
              <w:rPr>
                <w:rFonts w:ascii="Times New Roman" w:hAnsi="Times New Roman" w:cs="Times New Roman"/>
                <w:sz w:val="28"/>
                <w:szCs w:val="28"/>
              </w:rPr>
              <w:t xml:space="preserve">Дослідження здійснення публічних закупівель на сьогодні є дуже актуальним, що пов’язано з посиленою увагою та розробкою на законодавчому рівні умов, та водночас вимог, щодо забезпечення ефективного та прозорого здійснення закупівель, створення конкурентного середовища у сфері публічних закупівель, запобігання проявам корупції у </w:t>
            </w:r>
            <w:r w:rsidRPr="00B02D80">
              <w:rPr>
                <w:rFonts w:ascii="Times New Roman" w:hAnsi="Times New Roman" w:cs="Times New Roman"/>
                <w:sz w:val="28"/>
                <w:szCs w:val="28"/>
              </w:rPr>
              <w:lastRenderedPageBreak/>
              <w:t>цій сфері, розвитку добросовісної конкуренції при задоволенні потреб держави та територіальної громади.</w:t>
            </w:r>
          </w:p>
          <w:p w:rsidR="00B02D80" w:rsidRPr="00B02D80" w:rsidRDefault="00B02D80" w:rsidP="00124B0F">
            <w:pPr>
              <w:ind w:firstLine="709"/>
              <w:jc w:val="both"/>
              <w:rPr>
                <w:rFonts w:ascii="Times New Roman" w:hAnsi="Times New Roman" w:cs="Times New Roman"/>
                <w:sz w:val="28"/>
                <w:szCs w:val="28"/>
              </w:rPr>
            </w:pPr>
            <w:bookmarkStart w:id="1" w:name="n5"/>
            <w:bookmarkEnd w:id="1"/>
            <w:r w:rsidRPr="00B02D80">
              <w:rPr>
                <w:rFonts w:ascii="Times New Roman" w:hAnsi="Times New Roman" w:cs="Times New Roman"/>
                <w:sz w:val="28"/>
                <w:szCs w:val="28"/>
              </w:rPr>
              <w:t>З метою забезпечення контролю в частині публічних закупівель на виконання пункту 6 частини першої статті 1 Закону України «Про публічні закупівлі» відповідно до наказу Мінекономрозвитку від 18.03.2016  № 473 «Про визначення веб-порталу Уповноваженого органу з питань закупівель у складі електронної системи закупівель та забезпечення його функціонування» запроваджено електронну систему закупівель «Prozorro» (</w:t>
            </w:r>
            <w:hyperlink r:id="rId6" w:history="1">
              <w:r w:rsidRPr="00B02D80">
                <w:rPr>
                  <w:rFonts w:ascii="Times New Roman" w:hAnsi="Times New Roman" w:cs="Times New Roman"/>
                  <w:sz w:val="28"/>
                  <w:szCs w:val="28"/>
                </w:rPr>
                <w:t>www.prozorro.gov.ua</w:t>
              </w:r>
            </w:hyperlink>
            <w:r w:rsidRPr="00B02D80">
              <w:rPr>
                <w:rFonts w:ascii="Times New Roman" w:hAnsi="Times New Roman" w:cs="Times New Roman"/>
                <w:sz w:val="28"/>
                <w:szCs w:val="28"/>
              </w:rPr>
              <w:t>), яка дозволяє замовникам закупівель забезпечити максимальну економію та ефективність використання державних ресурсів, відкритість та прозорість   на всіх стадіях закупівель, об’єктивність та неупереджену оцінку тендерних пропозицій, починаючи з рекомендованої вартості закупівель  (так звані «допорогові закупівлі»).</w:t>
            </w:r>
          </w:p>
          <w:p w:rsidR="00B02D80" w:rsidRPr="00B02D80" w:rsidRDefault="00B02D80" w:rsidP="00124B0F">
            <w:pPr>
              <w:ind w:firstLine="426"/>
              <w:jc w:val="both"/>
              <w:rPr>
                <w:rFonts w:ascii="Times New Roman" w:hAnsi="Times New Roman" w:cs="Times New Roman"/>
                <w:sz w:val="28"/>
                <w:szCs w:val="28"/>
              </w:rPr>
            </w:pPr>
            <w:r w:rsidRPr="00B02D80">
              <w:rPr>
                <w:rFonts w:ascii="Times New Roman" w:eastAsia="Times New Roman" w:hAnsi="Times New Roman" w:cs="Times New Roman"/>
                <w:sz w:val="28"/>
                <w:szCs w:val="28"/>
              </w:rPr>
              <w:t xml:space="preserve">   </w:t>
            </w:r>
            <w:r w:rsidRPr="00B02D80">
              <w:rPr>
                <w:rFonts w:ascii="Times New Roman" w:hAnsi="Times New Roman" w:cs="Times New Roman"/>
                <w:sz w:val="28"/>
                <w:szCs w:val="28"/>
              </w:rPr>
              <w:t xml:space="preserve">Однак, при підготовці до проведення вказаного планового аудиту ефективності встановлено, що фахівці внутрішнього аудиту в системі Держгеокадастру протягом досліджуваного періоду були включені до складу тендерного комітету Головного управління. </w:t>
            </w:r>
          </w:p>
          <w:p w:rsidR="00B02D80" w:rsidRPr="00B02D80" w:rsidRDefault="00B02D80" w:rsidP="00124B0F">
            <w:pPr>
              <w:jc w:val="both"/>
              <w:rPr>
                <w:rFonts w:ascii="Times New Roman" w:eastAsia="Calibri" w:hAnsi="Times New Roman" w:cs="Times New Roman"/>
                <w:sz w:val="28"/>
                <w:szCs w:val="28"/>
              </w:rPr>
            </w:pPr>
            <w:r w:rsidRPr="00B02D80">
              <w:rPr>
                <w:rFonts w:ascii="Times New Roman" w:hAnsi="Times New Roman" w:cs="Times New Roman"/>
                <w:sz w:val="28"/>
                <w:szCs w:val="28"/>
              </w:rPr>
              <w:t xml:space="preserve">         Тому, з метою уникнення потенційного конфлікту інтересів, визначеного Законом України «Про запобігання корупції», та враховуючи застосування Відділом внутрішнього аудиту Держгеокадастру методики ротації фахівців </w:t>
            </w:r>
            <w:r w:rsidRPr="00B02D80">
              <w:rPr>
                <w:rFonts w:ascii="Times New Roman" w:hAnsi="Times New Roman" w:cs="Times New Roman"/>
                <w:sz w:val="28"/>
                <w:szCs w:val="28"/>
              </w:rPr>
              <w:lastRenderedPageBreak/>
              <w:t>внутрішнього аудиту між територіальними органами Держгеокадастру, з метою неупередженої оцінки діяльності територіальних органів Держгеокадастру щодо прозорого здійснення закупівель та ефективного використання бюджетних коштів, було</w:t>
            </w:r>
            <w:r w:rsidRPr="00B02D80">
              <w:rPr>
                <w:rFonts w:ascii="Times New Roman" w:eastAsia="Calibri" w:hAnsi="Times New Roman" w:cs="Times New Roman"/>
                <w:sz w:val="28"/>
                <w:szCs w:val="28"/>
              </w:rPr>
              <w:t xml:space="preserve"> внесен</w:t>
            </w:r>
            <w:r w:rsidRPr="00B02D80">
              <w:rPr>
                <w:rFonts w:ascii="Times New Roman" w:hAnsi="Times New Roman" w:cs="Times New Roman"/>
                <w:sz w:val="28"/>
                <w:szCs w:val="28"/>
              </w:rPr>
              <w:t>о</w:t>
            </w:r>
            <w:r w:rsidRPr="00B02D80">
              <w:rPr>
                <w:rFonts w:ascii="Times New Roman" w:eastAsia="Calibri" w:hAnsi="Times New Roman" w:cs="Times New Roman"/>
                <w:sz w:val="28"/>
                <w:szCs w:val="28"/>
              </w:rPr>
              <w:t xml:space="preserve"> змін</w:t>
            </w:r>
            <w:r w:rsidRPr="00B02D80">
              <w:rPr>
                <w:rFonts w:ascii="Times New Roman" w:hAnsi="Times New Roman" w:cs="Times New Roman"/>
                <w:sz w:val="28"/>
                <w:szCs w:val="28"/>
              </w:rPr>
              <w:t>и</w:t>
            </w:r>
            <w:r w:rsidRPr="00B02D80">
              <w:rPr>
                <w:rFonts w:ascii="Times New Roman" w:eastAsia="Calibri" w:hAnsi="Times New Roman" w:cs="Times New Roman"/>
                <w:sz w:val="28"/>
                <w:szCs w:val="28"/>
              </w:rPr>
              <w:t xml:space="preserve"> до Плану</w:t>
            </w:r>
            <w:r w:rsidRPr="00B02D80">
              <w:rPr>
                <w:rFonts w:ascii="Times New Roman" w:hAnsi="Times New Roman" w:cs="Times New Roman"/>
                <w:sz w:val="28"/>
                <w:szCs w:val="28"/>
              </w:rPr>
              <w:t xml:space="preserve"> </w:t>
            </w:r>
            <w:r w:rsidRPr="00B02D80">
              <w:rPr>
                <w:rFonts w:ascii="Times New Roman" w:eastAsia="Calibri" w:hAnsi="Times New Roman" w:cs="Times New Roman"/>
                <w:sz w:val="28"/>
                <w:szCs w:val="28"/>
              </w:rPr>
              <w:t>діяльності з проведення внутрішніх аудитів на друге півріччя 2017 року</w:t>
            </w:r>
            <w:r w:rsidRPr="00B02D80">
              <w:rPr>
                <w:rFonts w:ascii="Times New Roman" w:hAnsi="Times New Roman" w:cs="Times New Roman"/>
                <w:sz w:val="28"/>
                <w:szCs w:val="28"/>
              </w:rPr>
              <w:t>, а саме</w:t>
            </w:r>
            <w:r w:rsidRPr="00B02D80">
              <w:rPr>
                <w:rFonts w:ascii="Times New Roman" w:eastAsia="Times New Roman" w:hAnsi="Times New Roman" w:cs="Times New Roman"/>
                <w:sz w:val="28"/>
                <w:szCs w:val="28"/>
              </w:rPr>
              <w:t xml:space="preserve"> </w:t>
            </w:r>
            <w:r w:rsidRPr="00B02D80">
              <w:rPr>
                <w:rFonts w:ascii="Times New Roman" w:eastAsia="Calibri" w:hAnsi="Times New Roman" w:cs="Times New Roman"/>
                <w:sz w:val="28"/>
                <w:szCs w:val="28"/>
              </w:rPr>
              <w:t xml:space="preserve">в графу «найменування та місцезнаходження об’єкта дослідження, де проводиться внутрішній аудит», що проводились фахівцями внутрішнього аудиту інших територіальних органів Держгеокадастру.  </w:t>
            </w:r>
          </w:p>
          <w:p w:rsidR="00B02D80" w:rsidRPr="00B02D80" w:rsidRDefault="00B02D80" w:rsidP="00124B0F">
            <w:pPr>
              <w:ind w:firstLine="709"/>
              <w:jc w:val="both"/>
              <w:rPr>
                <w:rFonts w:ascii="Times New Roman" w:hAnsi="Times New Roman" w:cs="Times New Roman"/>
                <w:sz w:val="28"/>
                <w:szCs w:val="28"/>
              </w:rPr>
            </w:pPr>
            <w:r w:rsidRPr="00B02D80">
              <w:rPr>
                <w:rFonts w:ascii="Times New Roman" w:hAnsi="Times New Roman" w:cs="Times New Roman"/>
                <w:sz w:val="28"/>
                <w:szCs w:val="28"/>
              </w:rPr>
              <w:t>Отже, зважаючи на викладене вище, таких корупційних складових, як конфлікт інтересів, бажання отримати неправомірну вигоду тощо, у діяльності сектору внутрішнього аудиту Головного управління Держгеокадастру у Запорізькій області не вбачається.</w:t>
            </w:r>
          </w:p>
          <w:p w:rsidR="00B02D80" w:rsidRPr="00B02D80" w:rsidRDefault="00B02D80" w:rsidP="00124B0F">
            <w:pPr>
              <w:ind w:firstLine="709"/>
              <w:jc w:val="both"/>
              <w:rPr>
                <w:rFonts w:ascii="Times New Roman" w:hAnsi="Times New Roman" w:cs="Times New Roman"/>
                <w:sz w:val="28"/>
                <w:szCs w:val="28"/>
              </w:rPr>
            </w:pPr>
            <w:r w:rsidRPr="00B02D80">
              <w:rPr>
                <w:rFonts w:ascii="Times New Roman" w:hAnsi="Times New Roman" w:cs="Times New Roman"/>
                <w:sz w:val="28"/>
                <w:szCs w:val="28"/>
              </w:rPr>
              <w:t xml:space="preserve">Кожні півроку, сектором внутрішнього аудиту складається звіт №1-ДВА (піврічна) «Звіт (зведений звіт) про результати діяльності підрозділу внутрішнього аудиту в міністерстві, іншому центральному органі виконавчої влади, їх територіальних органах та бюджетних установах, які належать до сфери управління міністерства, іншого центрального органу виконавчої влади» та надсилається Держгеокадастру. </w:t>
            </w:r>
          </w:p>
          <w:p w:rsidR="00B02D80" w:rsidRPr="00B02D80" w:rsidRDefault="00B02D80" w:rsidP="00124B0F">
            <w:pPr>
              <w:ind w:firstLine="709"/>
              <w:jc w:val="both"/>
              <w:rPr>
                <w:rFonts w:ascii="Times New Roman" w:hAnsi="Times New Roman" w:cs="Times New Roman"/>
                <w:sz w:val="28"/>
                <w:szCs w:val="28"/>
              </w:rPr>
            </w:pPr>
            <w:r w:rsidRPr="00B02D80">
              <w:rPr>
                <w:rFonts w:ascii="Times New Roman" w:hAnsi="Times New Roman" w:cs="Times New Roman"/>
                <w:sz w:val="28"/>
                <w:szCs w:val="28"/>
              </w:rPr>
              <w:t xml:space="preserve">Також, в термін до 10 робочих днів після закінчення проведення аудиту, сектором внутрішнього аудиту на електронну адресу Відділу внутрішнього аудиту Держгеокадастру надсилається відповідна </w:t>
            </w:r>
            <w:r w:rsidRPr="00B02D80">
              <w:rPr>
                <w:rFonts w:ascii="Times New Roman" w:hAnsi="Times New Roman" w:cs="Times New Roman"/>
                <w:sz w:val="28"/>
                <w:szCs w:val="28"/>
              </w:rPr>
              <w:lastRenderedPageBreak/>
              <w:t>інформація про результативні показники проведення кожної перевірки.</w:t>
            </w:r>
          </w:p>
          <w:p w:rsidR="00B02D80" w:rsidRPr="00B02D80" w:rsidRDefault="00B02D80" w:rsidP="00124B0F">
            <w:pPr>
              <w:ind w:firstLine="709"/>
              <w:jc w:val="both"/>
              <w:rPr>
                <w:rFonts w:ascii="Times New Roman" w:hAnsi="Times New Roman" w:cs="Times New Roman"/>
                <w:sz w:val="28"/>
                <w:szCs w:val="28"/>
              </w:rPr>
            </w:pPr>
            <w:r w:rsidRPr="00B02D80">
              <w:rPr>
                <w:rFonts w:ascii="Times New Roman" w:hAnsi="Times New Roman" w:cs="Times New Roman"/>
                <w:sz w:val="28"/>
                <w:szCs w:val="28"/>
              </w:rPr>
              <w:t xml:space="preserve"> Отже, з огляду на вищезазначене та з метою надання об'єктивних  і  незалежних висновків та рекомендацій, сектор внутрішнього аудиту проводить планові аудити неупереджено, без формування свого висновку під  впливом третіх осіб. </w:t>
            </w:r>
          </w:p>
          <w:p w:rsidR="00B02D80" w:rsidRPr="00B02D80" w:rsidRDefault="00B02D80" w:rsidP="00124B0F">
            <w:pPr>
              <w:pStyle w:val="2"/>
              <w:spacing w:line="259" w:lineRule="auto"/>
              <w:ind w:firstLine="709"/>
              <w:rPr>
                <w:sz w:val="28"/>
                <w:szCs w:val="28"/>
              </w:rPr>
            </w:pPr>
          </w:p>
        </w:tc>
      </w:tr>
    </w:tbl>
    <w:p w:rsidR="00B02D80" w:rsidRDefault="00B02D80" w:rsidP="00B02D80">
      <w:pPr>
        <w:rPr>
          <w:rFonts w:ascii="Times New Roman" w:hAnsi="Times New Roman" w:cs="Times New Roman"/>
          <w:sz w:val="24"/>
          <w:szCs w:val="24"/>
        </w:rPr>
      </w:pPr>
    </w:p>
    <w:p w:rsidR="00726042" w:rsidRDefault="00726042" w:rsidP="00B02D80">
      <w:pPr>
        <w:rPr>
          <w:rFonts w:ascii="Times New Roman" w:hAnsi="Times New Roman" w:cs="Times New Roman"/>
          <w:sz w:val="24"/>
          <w:szCs w:val="24"/>
        </w:rPr>
      </w:pPr>
    </w:p>
    <w:p w:rsidR="00726042" w:rsidRDefault="00726042" w:rsidP="00B02D80">
      <w:pPr>
        <w:rPr>
          <w:rFonts w:ascii="Times New Roman" w:hAnsi="Times New Roman" w:cs="Times New Roman"/>
          <w:sz w:val="24"/>
          <w:szCs w:val="24"/>
        </w:rPr>
      </w:pPr>
    </w:p>
    <w:p w:rsidR="00726042" w:rsidRDefault="00726042" w:rsidP="00B02D80">
      <w:pPr>
        <w:rPr>
          <w:rFonts w:ascii="Times New Roman" w:hAnsi="Times New Roman" w:cs="Times New Roman"/>
          <w:sz w:val="28"/>
          <w:szCs w:val="28"/>
        </w:rPr>
      </w:pPr>
      <w:r>
        <w:rPr>
          <w:rFonts w:ascii="Times New Roman" w:hAnsi="Times New Roman" w:cs="Times New Roman"/>
          <w:sz w:val="28"/>
          <w:szCs w:val="28"/>
        </w:rPr>
        <w:t>В.о начальника                                                                                                                                                                   Т.В Тітова</w:t>
      </w:r>
    </w:p>
    <w:p w:rsidR="00726042" w:rsidRDefault="00726042" w:rsidP="00B02D80">
      <w:pPr>
        <w:rPr>
          <w:rFonts w:ascii="Times New Roman" w:hAnsi="Times New Roman" w:cs="Times New Roman"/>
          <w:sz w:val="28"/>
          <w:szCs w:val="28"/>
        </w:rPr>
      </w:pPr>
    </w:p>
    <w:p w:rsidR="00726042" w:rsidRDefault="00726042" w:rsidP="00B02D80">
      <w:pPr>
        <w:rPr>
          <w:rFonts w:ascii="Times New Roman" w:hAnsi="Times New Roman" w:cs="Times New Roman"/>
          <w:sz w:val="28"/>
          <w:szCs w:val="28"/>
        </w:rPr>
      </w:pPr>
    </w:p>
    <w:p w:rsidR="00726042" w:rsidRPr="00726042" w:rsidRDefault="00726042" w:rsidP="00B02D80">
      <w:pPr>
        <w:rPr>
          <w:rFonts w:ascii="Times New Roman" w:hAnsi="Times New Roman" w:cs="Times New Roman"/>
          <w:sz w:val="28"/>
          <w:szCs w:val="28"/>
        </w:rPr>
      </w:pPr>
      <w:r>
        <w:rPr>
          <w:rFonts w:ascii="Times New Roman" w:hAnsi="Times New Roman" w:cs="Times New Roman"/>
          <w:sz w:val="28"/>
          <w:szCs w:val="28"/>
        </w:rPr>
        <w:t xml:space="preserve">Шеховцова </w:t>
      </w:r>
    </w:p>
    <w:p w:rsidR="00B02D80" w:rsidRPr="00B02D80" w:rsidRDefault="00B02D80" w:rsidP="00B02D80">
      <w:pPr>
        <w:jc w:val="center"/>
        <w:rPr>
          <w:rFonts w:ascii="Times New Roman" w:hAnsi="Times New Roman" w:cs="Times New Roman"/>
          <w:sz w:val="28"/>
          <w:szCs w:val="28"/>
        </w:rPr>
      </w:pPr>
    </w:p>
    <w:sectPr w:rsidR="00B02D80" w:rsidRPr="00B02D80" w:rsidSect="000D2B47">
      <w:pgSz w:w="16838" w:h="11906" w:orient="landscape"/>
      <w:pgMar w:top="851"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569C2"/>
    <w:multiLevelType w:val="hybridMultilevel"/>
    <w:tmpl w:val="F68C20DC"/>
    <w:lvl w:ilvl="0" w:tplc="ED462AEC">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5DC22681"/>
    <w:multiLevelType w:val="hybridMultilevel"/>
    <w:tmpl w:val="338ABCBA"/>
    <w:lvl w:ilvl="0" w:tplc="FCE0C40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DA"/>
    <w:rsid w:val="00040E53"/>
    <w:rsid w:val="000D2B47"/>
    <w:rsid w:val="0041754A"/>
    <w:rsid w:val="006627CA"/>
    <w:rsid w:val="00716F4D"/>
    <w:rsid w:val="00726042"/>
    <w:rsid w:val="008562F3"/>
    <w:rsid w:val="009E7B29"/>
    <w:rsid w:val="00A45C3C"/>
    <w:rsid w:val="00B02D80"/>
    <w:rsid w:val="00C14185"/>
    <w:rsid w:val="00C324DA"/>
    <w:rsid w:val="00EB6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2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B02D80"/>
    <w:pPr>
      <w:spacing w:after="0" w:line="240" w:lineRule="auto"/>
      <w:jc w:val="both"/>
    </w:pPr>
    <w:rPr>
      <w:rFonts w:ascii="Times New Roman" w:eastAsia="Calibri" w:hAnsi="Times New Roman" w:cs="Times New Roman"/>
      <w:sz w:val="20"/>
      <w:szCs w:val="20"/>
      <w:lang w:eastAsia="ru-RU"/>
    </w:rPr>
  </w:style>
  <w:style w:type="character" w:customStyle="1" w:styleId="20">
    <w:name w:val="Основной текст 2 Знак"/>
    <w:basedOn w:val="a0"/>
    <w:link w:val="2"/>
    <w:uiPriority w:val="99"/>
    <w:rsid w:val="00B02D80"/>
    <w:rPr>
      <w:rFonts w:ascii="Times New Roman" w:eastAsia="Calibri" w:hAnsi="Times New Roman" w:cs="Times New Roman"/>
      <w:sz w:val="20"/>
      <w:szCs w:val="20"/>
      <w:lang w:val="uk-UA" w:eastAsia="ru-RU"/>
    </w:rPr>
  </w:style>
  <w:style w:type="character" w:customStyle="1" w:styleId="rvts23">
    <w:name w:val="rvts23"/>
    <w:rsid w:val="00B02D80"/>
  </w:style>
  <w:style w:type="character" w:customStyle="1" w:styleId="rvts9">
    <w:name w:val="rvts9"/>
    <w:rsid w:val="00B02D80"/>
  </w:style>
  <w:style w:type="paragraph" w:styleId="a4">
    <w:name w:val="List Paragraph"/>
    <w:basedOn w:val="a"/>
    <w:uiPriority w:val="34"/>
    <w:qFormat/>
    <w:rsid w:val="00B02D80"/>
    <w:pPr>
      <w:ind w:left="720"/>
      <w:contextualSpacing/>
    </w:pPr>
    <w:rPr>
      <w:lang w:val="ru-RU"/>
    </w:rPr>
  </w:style>
  <w:style w:type="paragraph" w:styleId="a5">
    <w:name w:val="Normal (Web)"/>
    <w:basedOn w:val="a"/>
    <w:rsid w:val="00B02D80"/>
    <w:pPr>
      <w:spacing w:before="150" w:after="150"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716F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6F4D"/>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2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B02D80"/>
    <w:pPr>
      <w:spacing w:after="0" w:line="240" w:lineRule="auto"/>
      <w:jc w:val="both"/>
    </w:pPr>
    <w:rPr>
      <w:rFonts w:ascii="Times New Roman" w:eastAsia="Calibri" w:hAnsi="Times New Roman" w:cs="Times New Roman"/>
      <w:sz w:val="20"/>
      <w:szCs w:val="20"/>
      <w:lang w:eastAsia="ru-RU"/>
    </w:rPr>
  </w:style>
  <w:style w:type="character" w:customStyle="1" w:styleId="20">
    <w:name w:val="Основной текст 2 Знак"/>
    <w:basedOn w:val="a0"/>
    <w:link w:val="2"/>
    <w:uiPriority w:val="99"/>
    <w:rsid w:val="00B02D80"/>
    <w:rPr>
      <w:rFonts w:ascii="Times New Roman" w:eastAsia="Calibri" w:hAnsi="Times New Roman" w:cs="Times New Roman"/>
      <w:sz w:val="20"/>
      <w:szCs w:val="20"/>
      <w:lang w:val="uk-UA" w:eastAsia="ru-RU"/>
    </w:rPr>
  </w:style>
  <w:style w:type="character" w:customStyle="1" w:styleId="rvts23">
    <w:name w:val="rvts23"/>
    <w:rsid w:val="00B02D80"/>
  </w:style>
  <w:style w:type="character" w:customStyle="1" w:styleId="rvts9">
    <w:name w:val="rvts9"/>
    <w:rsid w:val="00B02D80"/>
  </w:style>
  <w:style w:type="paragraph" w:styleId="a4">
    <w:name w:val="List Paragraph"/>
    <w:basedOn w:val="a"/>
    <w:uiPriority w:val="34"/>
    <w:qFormat/>
    <w:rsid w:val="00B02D80"/>
    <w:pPr>
      <w:ind w:left="720"/>
      <w:contextualSpacing/>
    </w:pPr>
    <w:rPr>
      <w:lang w:val="ru-RU"/>
    </w:rPr>
  </w:style>
  <w:style w:type="paragraph" w:styleId="a5">
    <w:name w:val="Normal (Web)"/>
    <w:basedOn w:val="a"/>
    <w:rsid w:val="00B02D80"/>
    <w:pPr>
      <w:spacing w:before="150" w:after="150"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716F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6F4D"/>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zorro.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3200</Words>
  <Characters>18240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2018-01-12T13:29:00Z</cp:lastPrinted>
  <dcterms:created xsi:type="dcterms:W3CDTF">2018-01-12T07:53:00Z</dcterms:created>
  <dcterms:modified xsi:type="dcterms:W3CDTF">2018-01-12T14:01:00Z</dcterms:modified>
</cp:coreProperties>
</file>