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75" w:rsidRPr="005F0890" w:rsidRDefault="007C5475" w:rsidP="00597CD2">
      <w:pPr>
        <w:jc w:val="center"/>
        <w:rPr>
          <w:rFonts w:ascii="Times New Roman" w:hAnsi="Times New Roman"/>
          <w:b/>
          <w:sz w:val="28"/>
          <w:szCs w:val="28"/>
        </w:rPr>
      </w:pPr>
      <w:r w:rsidRPr="005F0890">
        <w:rPr>
          <w:rFonts w:ascii="Times New Roman" w:hAnsi="Times New Roman"/>
          <w:b/>
          <w:sz w:val="28"/>
          <w:szCs w:val="28"/>
        </w:rPr>
        <w:t xml:space="preserve">Звіт про виконання антикорупційної програми </w:t>
      </w:r>
      <w:r w:rsidRPr="005F0890">
        <w:rPr>
          <w:rFonts w:ascii="Times New Roman" w:hAnsi="Times New Roman"/>
          <w:b/>
          <w:sz w:val="28"/>
          <w:szCs w:val="28"/>
          <w:lang w:val="ru-RU"/>
        </w:rPr>
        <w:t xml:space="preserve">станом </w:t>
      </w:r>
      <w:r w:rsidRPr="005F0890">
        <w:rPr>
          <w:rFonts w:ascii="Times New Roman" w:hAnsi="Times New Roman"/>
          <w:b/>
          <w:sz w:val="28"/>
          <w:szCs w:val="28"/>
        </w:rPr>
        <w:t>на 05.07.2018 рік</w:t>
      </w:r>
      <w:bookmarkStart w:id="0" w:name="_GoBack"/>
      <w:bookmarkEnd w:id="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073"/>
        <w:gridCol w:w="2104"/>
        <w:gridCol w:w="2535"/>
        <w:gridCol w:w="6827"/>
      </w:tblGrid>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 п/п</w:t>
            </w:r>
          </w:p>
        </w:tc>
        <w:tc>
          <w:tcPr>
            <w:tcW w:w="3073"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Найменування заходу , зазначеного у антикорупційній програмі</w:t>
            </w:r>
          </w:p>
        </w:tc>
        <w:tc>
          <w:tcPr>
            <w:tcW w:w="2104"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Строк виконання заходу</w:t>
            </w:r>
          </w:p>
        </w:tc>
        <w:tc>
          <w:tcPr>
            <w:tcW w:w="253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Відповідальні за виконання</w:t>
            </w:r>
          </w:p>
        </w:tc>
        <w:tc>
          <w:tcPr>
            <w:tcW w:w="6827"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Стан виконання</w:t>
            </w: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Грудень 2018</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Відділ землеустрою та охорони земель</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Приходько Т.С</w:t>
            </w:r>
          </w:p>
        </w:tc>
        <w:tc>
          <w:tcPr>
            <w:tcW w:w="6827" w:type="dxa"/>
          </w:tcPr>
          <w:p w:rsidR="007C5475" w:rsidRPr="00DC63C8" w:rsidRDefault="007C5475" w:rsidP="00DC63C8">
            <w:pPr>
              <w:spacing w:after="0" w:line="259" w:lineRule="auto"/>
              <w:jc w:val="both"/>
              <w:rPr>
                <w:rFonts w:ascii="Times New Roman" w:hAnsi="Times New Roman"/>
                <w:sz w:val="28"/>
                <w:szCs w:val="28"/>
              </w:rPr>
            </w:pPr>
          </w:p>
        </w:tc>
      </w:tr>
      <w:tr w:rsidR="007C5475" w:rsidRPr="00DC63C8" w:rsidTr="00DC63C8">
        <w:trPr>
          <w:trHeight w:val="3716"/>
        </w:trPr>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2</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Наявність дискреційних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Грудень 2018</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Управління  Державного земельного кадастру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Назіров О.М</w:t>
            </w:r>
          </w:p>
        </w:tc>
        <w:tc>
          <w:tcPr>
            <w:tcW w:w="6827" w:type="dxa"/>
          </w:tcPr>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rPr>
          <w:trHeight w:val="2398"/>
        </w:trPr>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3</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Наявність дискреційних повноважень у сфері землеустрою при проведенні експертизи землевпорядної документації</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Грудень 2018</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Відділ державної експертизи</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Чесняк Д.О</w:t>
            </w:r>
          </w:p>
        </w:tc>
        <w:tc>
          <w:tcPr>
            <w:tcW w:w="6827" w:type="dxa"/>
          </w:tcPr>
          <w:p w:rsidR="007C5475" w:rsidRPr="00DC63C8" w:rsidRDefault="007C5475" w:rsidP="00DC63C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jc w:val="both"/>
              <w:rPr>
                <w:rFonts w:ascii="Times New Roman" w:hAnsi="Times New Roman"/>
                <w:sz w:val="28"/>
                <w:szCs w:val="28"/>
              </w:rPr>
            </w:pPr>
          </w:p>
          <w:p w:rsidR="007C5475" w:rsidRPr="00DC63C8" w:rsidRDefault="007C5475" w:rsidP="00DC63C8">
            <w:pPr>
              <w:shd w:val="clear" w:color="auto" w:fill="FFFFFF"/>
              <w:autoSpaceDE w:val="0"/>
              <w:autoSpaceDN w:val="0"/>
              <w:adjustRightInd w:val="0"/>
              <w:spacing w:after="0" w:line="240" w:lineRule="auto"/>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4</w:t>
            </w:r>
          </w:p>
        </w:tc>
        <w:tc>
          <w:tcPr>
            <w:tcW w:w="3073" w:type="dxa"/>
          </w:tcPr>
          <w:p w:rsidR="007C5475" w:rsidRPr="00DC63C8" w:rsidRDefault="007C5475" w:rsidP="00DC63C8">
            <w:pPr>
              <w:spacing w:after="0" w:line="259" w:lineRule="auto"/>
              <w:jc w:val="both"/>
              <w:rPr>
                <w:rFonts w:ascii="Times New Roman" w:hAnsi="Times New Roman"/>
                <w:sz w:val="28"/>
                <w:szCs w:val="28"/>
              </w:rPr>
            </w:pPr>
            <w:r w:rsidRPr="00DC63C8">
              <w:rPr>
                <w:rFonts w:ascii="Times New Roman" w:hAnsi="Times New Roman"/>
                <w:sz w:val="28"/>
                <w:szCs w:val="28"/>
              </w:rPr>
              <w:t xml:space="preserve">Зосередження в одному органі виконавчої влади (Держгеокадастр) повноважень щодо розпорядження землями сільськогосподарського призначення державної власності та здійснення державного нагляду (контролю) в частині дотримання земельного законодавства, використання та охорони земель усіх категорій та форм власності </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Грудень 2018</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з контролю за  використанням та охороною земель Бутенко Ю.О</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Відділ землеустрою та охорони земель</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Приходько Т.С</w:t>
            </w:r>
          </w:p>
        </w:tc>
        <w:tc>
          <w:tcPr>
            <w:tcW w:w="6827" w:type="dxa"/>
          </w:tcPr>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rPr>
          <w:trHeight w:val="4649"/>
        </w:trPr>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5</w:t>
            </w:r>
          </w:p>
        </w:tc>
        <w:tc>
          <w:tcPr>
            <w:tcW w:w="3073" w:type="dxa"/>
          </w:tcPr>
          <w:p w:rsidR="007C5475" w:rsidRPr="00DC63C8" w:rsidRDefault="007C5475" w:rsidP="00DC63C8">
            <w:pPr>
              <w:spacing w:after="0" w:line="259" w:lineRule="auto"/>
              <w:jc w:val="both"/>
              <w:rPr>
                <w:rFonts w:ascii="Times New Roman" w:hAnsi="Times New Roman"/>
                <w:sz w:val="28"/>
                <w:szCs w:val="28"/>
              </w:rPr>
            </w:pPr>
            <w:r w:rsidRPr="00DC63C8">
              <w:rPr>
                <w:rFonts w:ascii="Times New Roman" w:hAnsi="Times New Roman"/>
                <w:sz w:val="28"/>
                <w:szCs w:val="28"/>
              </w:rPr>
              <w:t>Порушення вимог фінансового контролю.</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персоналом</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Багаурі Т.В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запобігання та виявлення корупції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pStyle w:val="BodyText2"/>
              <w:spacing w:line="276" w:lineRule="auto"/>
              <w:rPr>
                <w:sz w:val="28"/>
                <w:szCs w:val="28"/>
              </w:rPr>
            </w:pPr>
            <w:r w:rsidRPr="00DC63C8">
              <w:rPr>
                <w:sz w:val="28"/>
                <w:szCs w:val="28"/>
                <w:lang w:eastAsia="en-US"/>
              </w:rPr>
              <w:t xml:space="preserve">Серед працівників  Головного управління Держгеокадастру у Запорізькій області та його структурних підрозділах проводиться робота з нагадування </w:t>
            </w:r>
            <w:r w:rsidRPr="00DC63C8">
              <w:rPr>
                <w:sz w:val="28"/>
                <w:szCs w:val="28"/>
              </w:rPr>
              <w:t>особам, уповноваженим на виконання функцій держави або місцевого самоврядування щодо обов’язку та своєчасності подання електронної декларації (під підпис). Також, такі нагадування направленні на поштову адресу особам які знаходяться у відпустці по догляду за дитиной (38-осіб) та на поштову адресу особам які</w:t>
            </w:r>
            <w:r w:rsidRPr="00DC63C8">
              <w:rPr>
                <w:rStyle w:val="rvts0"/>
                <w:sz w:val="28"/>
                <w:szCs w:val="28"/>
              </w:rPr>
              <w:t xml:space="preserve"> припинили діяльність, пов’язану з виконанням функцій держави або місцевого самоврядування в 2017 році</w:t>
            </w:r>
            <w:r w:rsidRPr="00DC63C8">
              <w:rPr>
                <w:sz w:val="28"/>
                <w:szCs w:val="28"/>
              </w:rPr>
              <w:t xml:space="preserve"> (26-осіб).</w:t>
            </w:r>
          </w:p>
          <w:p w:rsidR="007C5475" w:rsidRPr="00DC63C8" w:rsidRDefault="007C5475" w:rsidP="00DC63C8">
            <w:pPr>
              <w:pStyle w:val="BodyText2"/>
              <w:spacing w:line="276" w:lineRule="auto"/>
              <w:rPr>
                <w:sz w:val="28"/>
                <w:szCs w:val="28"/>
                <w:lang w:eastAsia="en-US"/>
              </w:rPr>
            </w:pPr>
            <w:r w:rsidRPr="00DC63C8">
              <w:rPr>
                <w:sz w:val="28"/>
                <w:szCs w:val="28"/>
              </w:rPr>
              <w:t xml:space="preserve">      Серед працівників Головного управління проводиться роз’яснювальна робота щодо повідомлень про суттєві зміни в майновому стані.На офіційному веб-сайті Держгеокадастру у Запорізькій області розміщено пам’ятку щодо повідомлення про суттєві зміни в майновому стані.</w:t>
            </w:r>
          </w:p>
          <w:p w:rsidR="007C5475" w:rsidRPr="00DC63C8" w:rsidRDefault="007C5475" w:rsidP="00DC63C8">
            <w:pPr>
              <w:pStyle w:val="BodyText2"/>
              <w:spacing w:line="276" w:lineRule="auto"/>
              <w:ind w:firstLine="482"/>
              <w:rPr>
                <w:sz w:val="28"/>
                <w:szCs w:val="28"/>
              </w:rPr>
            </w:pPr>
            <w:r w:rsidRPr="00DC63C8">
              <w:rPr>
                <w:sz w:val="28"/>
                <w:szCs w:val="28"/>
              </w:rPr>
              <w:t xml:space="preserve">Працівникам Головного управління Дергеокадастру у Запорізькій області та його структурних підрозділів надається допомога в заповнені декларацій осіб, уповноважених на виконання функцій держави або місцевого самоврядування. </w:t>
            </w:r>
          </w:p>
          <w:p w:rsidR="007C5475" w:rsidRPr="00DC63C8" w:rsidRDefault="007C5475" w:rsidP="00DC63C8">
            <w:pPr>
              <w:spacing w:after="0" w:line="240" w:lineRule="auto"/>
              <w:ind w:firstLine="482"/>
              <w:jc w:val="both"/>
              <w:rPr>
                <w:rFonts w:ascii="Times New Roman" w:hAnsi="Times New Roman"/>
                <w:sz w:val="28"/>
                <w:szCs w:val="28"/>
              </w:rPr>
            </w:pPr>
            <w:r w:rsidRPr="00DC63C8">
              <w:rPr>
                <w:rFonts w:ascii="Times New Roman" w:hAnsi="Times New Roman"/>
                <w:sz w:val="28"/>
                <w:szCs w:val="28"/>
              </w:rPr>
              <w:t>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було проведено перевірку факту подання суб’єктами декларування декларацій, за результатами якої було встановленно факти неподання та несвоєчасного подання декларацій  особами які припиняють діяльність.</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ab/>
              <w:t>По даним випадкам до Національного агенства з питань запобігання корупції було напраленно повідомлення в кількості 19 шт.</w:t>
            </w:r>
          </w:p>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rPr>
                <w:rFonts w:ascii="Times New Roman" w:hAnsi="Times New Roman"/>
                <w:sz w:val="28"/>
                <w:szCs w:val="28"/>
              </w:rPr>
            </w:pPr>
            <w:r w:rsidRPr="00DC63C8">
              <w:rPr>
                <w:rFonts w:ascii="Times New Roman" w:hAnsi="Times New Roman"/>
                <w:sz w:val="28"/>
                <w:szCs w:val="28"/>
              </w:rPr>
              <w:t>6</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Прийняття пропозицій, обіцянки або одержання неправомірної вигоди службовою особою.</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запобігання та виявлення корупції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В Головному управлінні Держгеокадастру у Запорізькій області було проведено нараду на якій серед працівників управління та його структрних підрозділів проведено роз’яснювальну роботу щодо запобігання одержанню неправомірної вигоди або подарунків та поводження з ними. На офіційному веб- сайті Держгеокадастру у Запорізькій області розміщено пам’ятку про запобігання одержанню неправомірної вигоди або подарунків та поводження з ними, а також, таку пам’ятку розміщено у приміщенні Головного управління Держгеокадастру у Запорізькій області.</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04.04.2018 року в приміщенні Головного управління Держгеокадастру у Запорізькій області ,директором НВП «Землягеоінформ» Нікітенко Сергієм Володимировичем було здійснено пропозицію надання заступнику начальника Головного управління Дикобаєвій Я.В, завідувачу сектору звернення громадян та доступу до публічної інформації Шеховцовій А.Г. та провідному документознавцю Відділу організаційного та господарського забезпечення Шевченко Т.В неправомірної вигоди .</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 xml:space="preserve"> Про зазначену обставину Головне управління повідомило органи Національної поліції. </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Двадцять шостого квітня Головним управлінням отримано відповідь від органів Національної поліції про перенаправлення матеріалів до управління захисту економікей в ЄРДР.</w:t>
            </w:r>
          </w:p>
          <w:p w:rsidR="007C5475" w:rsidRPr="00DC63C8" w:rsidRDefault="007C5475" w:rsidP="00DC63C8">
            <w:pPr>
              <w:spacing w:after="0" w:line="259" w:lineRule="auto"/>
              <w:jc w:val="both"/>
              <w:rPr>
                <w:rFonts w:ascii="Times New Roman" w:hAnsi="Times New Roman"/>
                <w:sz w:val="28"/>
                <w:szCs w:val="28"/>
              </w:rPr>
            </w:pPr>
          </w:p>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p>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7</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Порушення працівниками Держгеокадастру обмежень щодо сумісництва та суміщення з іншими видами діяльності.</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персоналом</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Багаурі Т.В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запобігання та виявлення корупції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 xml:space="preserve">В Головному управлінні Держгеокадастру у Запорізькій області щодо кожного державного службовця ведеться особова справа, складовою якої є особова картка встановленого зразка, в якій зазначається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 xml:space="preserve">При призначенні на посаду державний службовець під підпис ознайомлюється з вимогами і обмеженнями щодо прийняття та проходження державної служби та зобов’язується їх дотримуватись та повідомляти про зміни, які відбуваються в його житті. </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Всі державні службовці проінформовані щодо порушення обмежень щодо сумісництва та суміщення з іншими видами діяльності.</w:t>
            </w:r>
          </w:p>
          <w:p w:rsidR="007C5475" w:rsidRPr="00DC63C8" w:rsidRDefault="007C5475" w:rsidP="00DC63C8">
            <w:pPr>
              <w:spacing w:after="0" w:line="259" w:lineRule="auto"/>
              <w:ind w:firstLine="708"/>
              <w:jc w:val="both"/>
              <w:rPr>
                <w:rFonts w:ascii="Times New Roman" w:hAnsi="Times New Roman"/>
                <w:sz w:val="28"/>
                <w:szCs w:val="28"/>
              </w:rPr>
            </w:pPr>
            <w:r w:rsidRPr="00DC63C8">
              <w:rPr>
                <w:rFonts w:ascii="Times New Roman" w:hAnsi="Times New Roman"/>
                <w:sz w:val="28"/>
                <w:szCs w:val="28"/>
              </w:rPr>
              <w:t>На офіційному веб- сайті Держгеокадастру у Запорізькій області розміщено пам’ятку щодо сумісництва та суміщення з іншими видами діяльності.</w:t>
            </w:r>
          </w:p>
          <w:p w:rsidR="007C5475" w:rsidRPr="00DC63C8" w:rsidRDefault="007C5475" w:rsidP="00DC63C8">
            <w:pPr>
              <w:spacing w:after="0" w:line="259" w:lineRule="auto"/>
              <w:ind w:firstLine="708"/>
              <w:jc w:val="both"/>
              <w:rPr>
                <w:rFonts w:ascii="Times New Roman" w:hAnsi="Times New Roman"/>
                <w:sz w:val="28"/>
                <w:szCs w:val="28"/>
                <w:lang w:val="ru-RU"/>
              </w:rPr>
            </w:pPr>
            <w:r w:rsidRPr="00DC63C8">
              <w:rPr>
                <w:rFonts w:ascii="Times New Roman" w:hAnsi="Times New Roman"/>
                <w:sz w:val="28"/>
                <w:szCs w:val="28"/>
              </w:rPr>
              <w:t>На листопад 2018 року заплановане підвищення кваліфікації працівників ГУ за тематичною професійною програмою «З питань запобігання корупції на державній службі та службі в органах місцевого самоврядування для працівників місцевих органів виконавчої влади та органів місцевого самоврядування».</w:t>
            </w:r>
          </w:p>
          <w:p w:rsidR="007C5475" w:rsidRPr="00DC63C8" w:rsidRDefault="007C5475" w:rsidP="00DC63C8">
            <w:pPr>
              <w:spacing w:after="0" w:line="240" w:lineRule="auto"/>
              <w:jc w:val="both"/>
              <w:rPr>
                <w:rFonts w:ascii="Times New Roman" w:hAnsi="Times New Roman"/>
                <w:sz w:val="28"/>
                <w:szCs w:val="28"/>
                <w:lang w:val="ru-RU"/>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8</w:t>
            </w:r>
          </w:p>
        </w:tc>
        <w:tc>
          <w:tcPr>
            <w:tcW w:w="3073" w:type="dxa"/>
          </w:tcPr>
          <w:p w:rsidR="007C5475" w:rsidRPr="00DC63C8" w:rsidRDefault="007C5475" w:rsidP="00DC63C8">
            <w:pPr>
              <w:spacing w:after="0" w:line="240" w:lineRule="auto"/>
              <w:rPr>
                <w:rFonts w:ascii="Times New Roman" w:hAnsi="Times New Roman"/>
                <w:sz w:val="28"/>
                <w:szCs w:val="28"/>
              </w:rPr>
            </w:pPr>
            <w:r w:rsidRPr="00DC63C8">
              <w:rPr>
                <w:rFonts w:ascii="Times New Roman" w:hAnsi="Times New Roman"/>
                <w:sz w:val="28"/>
                <w:szCs w:val="28"/>
              </w:rPr>
              <w:t>Порушення працівниками Держгеокадастру, вимог щодо запобігання та врегулювання конфлікту інтересів.</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персоналом</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Багаурі Т.В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запобігання та виявлення корупції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pStyle w:val="BodyText2"/>
              <w:spacing w:line="259" w:lineRule="auto"/>
              <w:ind w:firstLine="709"/>
              <w:rPr>
                <w:sz w:val="28"/>
                <w:szCs w:val="28"/>
              </w:rPr>
            </w:pPr>
            <w:r w:rsidRPr="00DC63C8">
              <w:rPr>
                <w:sz w:val="28"/>
                <w:szCs w:val="28"/>
              </w:rPr>
              <w:t>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У разі звернення працівників надається допомога щодо врегулювання конфлікту інтересів. 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7C5475" w:rsidRPr="00DC63C8" w:rsidRDefault="007C5475" w:rsidP="00DC63C8">
            <w:pPr>
              <w:pStyle w:val="BodyText2"/>
              <w:spacing w:line="259" w:lineRule="auto"/>
              <w:ind w:firstLine="709"/>
              <w:rPr>
                <w:sz w:val="28"/>
                <w:szCs w:val="28"/>
              </w:rPr>
            </w:pPr>
          </w:p>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9</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Порушення терміну проведення спеціальної перевірки стосовно осіб, які претендують на зайняття посад, які передбачають на зайняття посад, які пердбачають зайняття відповідального або особливо відповідального становища, а також посад з підвищеним корупційни ризиком.</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персоналом</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Багаурі Т.В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Сектор запобігання та виявлення корупції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p w:rsidR="007C5475" w:rsidRPr="00DC63C8" w:rsidRDefault="007C5475" w:rsidP="00DC63C8">
            <w:pPr>
              <w:spacing w:after="0" w:line="240" w:lineRule="auto"/>
              <w:jc w:val="both"/>
              <w:rPr>
                <w:rFonts w:ascii="Times New Roman" w:hAnsi="Times New Roman"/>
                <w:sz w:val="28"/>
                <w:szCs w:val="28"/>
              </w:rPr>
            </w:pPr>
          </w:p>
        </w:tc>
        <w:tc>
          <w:tcPr>
            <w:tcW w:w="6827" w:type="dxa"/>
          </w:tcPr>
          <w:p w:rsidR="007C5475" w:rsidRPr="00DC63C8" w:rsidRDefault="007C5475" w:rsidP="00DC63C8">
            <w:pPr>
              <w:pStyle w:val="BodyText2"/>
              <w:spacing w:line="259" w:lineRule="auto"/>
              <w:ind w:firstLine="709"/>
              <w:rPr>
                <w:sz w:val="28"/>
                <w:szCs w:val="28"/>
              </w:rPr>
            </w:pPr>
            <w:r w:rsidRPr="00DC63C8">
              <w:rPr>
                <w:sz w:val="28"/>
                <w:szCs w:val="28"/>
              </w:rPr>
              <w:t xml:space="preserve">Відповідно до ст. 56-58 Закону України «Про запобігання корупції» та </w:t>
            </w:r>
            <w:r w:rsidRPr="00DC63C8">
              <w:rPr>
                <w:rStyle w:val="rvts23"/>
                <w:sz w:val="28"/>
                <w:szCs w:val="28"/>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DC63C8">
              <w:rPr>
                <w:rStyle w:val="rvts9"/>
                <w:sz w:val="28"/>
                <w:szCs w:val="28"/>
              </w:rPr>
              <w:t>постановою Кабінету Міністрів України від 25 березня 2015 року № 171</w:t>
            </w:r>
            <w:r w:rsidRPr="00DC63C8">
              <w:rPr>
                <w:sz w:val="28"/>
                <w:szCs w:val="28"/>
                <w:lang w:eastAsia="en-US"/>
              </w:rPr>
              <w:t xml:space="preserve"> в Головному управлінні Держгеокадастру у Запорізькій області проводяться спеціальні перевірки.</w:t>
            </w:r>
          </w:p>
          <w:p w:rsidR="007C5475" w:rsidRPr="00DC63C8" w:rsidRDefault="007C5475" w:rsidP="00DC63C8">
            <w:pPr>
              <w:pStyle w:val="BodyText2"/>
              <w:spacing w:line="259" w:lineRule="auto"/>
              <w:ind w:firstLine="709"/>
              <w:rPr>
                <w:sz w:val="28"/>
                <w:szCs w:val="28"/>
                <w:lang w:eastAsia="en-US"/>
              </w:rPr>
            </w:pPr>
            <w:r w:rsidRPr="00DC63C8">
              <w:rPr>
                <w:sz w:val="28"/>
                <w:szCs w:val="28"/>
                <w:lang w:eastAsia="en-US"/>
              </w:rPr>
              <w:t>З початку 2018 року проведено 3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Щодо всіх провед</w:t>
            </w:r>
            <w:r w:rsidRPr="00DC63C8">
              <w:rPr>
                <w:sz w:val="28"/>
                <w:szCs w:val="28"/>
                <w:lang w:val="ru-RU" w:eastAsia="en-US"/>
              </w:rPr>
              <w:t>е</w:t>
            </w:r>
            <w:r w:rsidRPr="00DC63C8">
              <w:rPr>
                <w:sz w:val="28"/>
                <w:szCs w:val="28"/>
                <w:lang w:eastAsia="en-US"/>
              </w:rPr>
              <w:t>них перевірок складено позитивні довідки про результати перевірки.</w:t>
            </w:r>
          </w:p>
          <w:p w:rsidR="007C5475" w:rsidRPr="00DC63C8" w:rsidRDefault="007C5475" w:rsidP="00DC63C8">
            <w:pPr>
              <w:pStyle w:val="BodyText2"/>
              <w:spacing w:line="259" w:lineRule="auto"/>
              <w:ind w:firstLine="709"/>
              <w:rPr>
                <w:sz w:val="28"/>
                <w:szCs w:val="28"/>
                <w:lang w:eastAsia="en-US"/>
              </w:rPr>
            </w:pPr>
            <w:r w:rsidRPr="00DC63C8">
              <w:rPr>
                <w:sz w:val="28"/>
                <w:szCs w:val="28"/>
                <w:lang w:eastAsia="en-US"/>
              </w:rPr>
              <w:t>З метою фіксації дати надходження 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7C5475" w:rsidRPr="00DC63C8" w:rsidRDefault="007C5475" w:rsidP="00DC63C8">
            <w:pPr>
              <w:pStyle w:val="BodyText2"/>
              <w:spacing w:line="259" w:lineRule="auto"/>
              <w:ind w:firstLine="709"/>
              <w:rPr>
                <w:sz w:val="28"/>
                <w:szCs w:val="28"/>
                <w:lang w:eastAsia="en-US"/>
              </w:rPr>
            </w:pPr>
            <w:r w:rsidRPr="00DC63C8">
              <w:rPr>
                <w:sz w:val="28"/>
                <w:szCs w:val="28"/>
                <w:lang w:eastAsia="en-US"/>
              </w:rPr>
              <w:t xml:space="preserve">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w:t>
            </w:r>
          </w:p>
          <w:p w:rsidR="007C5475" w:rsidRPr="00DC63C8" w:rsidRDefault="007C5475" w:rsidP="00DC63C8">
            <w:pPr>
              <w:pStyle w:val="BodyText2"/>
              <w:spacing w:line="259" w:lineRule="auto"/>
              <w:rPr>
                <w:sz w:val="28"/>
                <w:szCs w:val="28"/>
                <w:lang w:eastAsia="en-US"/>
              </w:rPr>
            </w:pPr>
            <w:r w:rsidRPr="00DC63C8">
              <w:rPr>
                <w:sz w:val="28"/>
                <w:szCs w:val="28"/>
                <w:lang w:eastAsia="en-US"/>
              </w:rPr>
              <w:t>перевірки від суб’єктів перевірки.</w:t>
            </w:r>
          </w:p>
          <w:p w:rsidR="007C5475" w:rsidRPr="00DC63C8" w:rsidRDefault="007C5475" w:rsidP="00DC63C8">
            <w:pPr>
              <w:spacing w:after="0" w:line="240" w:lineRule="auto"/>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10</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Зловживання під час використання матеріальних ресурсів</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Фінансове управління</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Мамаївська Т.В</w:t>
            </w:r>
          </w:p>
        </w:tc>
        <w:tc>
          <w:tcPr>
            <w:tcW w:w="6827"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З метою уникнення даного ризику замовлення та використання матеріальних ресурсів працівниками Головного управління відбувається на підставі службових записок керівників структурних підрозділів. Використання (списання) бензину на підставі подорожніх листів. </w:t>
            </w:r>
          </w:p>
          <w:p w:rsidR="007C5475" w:rsidRPr="00DC63C8" w:rsidRDefault="007C5475" w:rsidP="00DC63C8">
            <w:pPr>
              <w:spacing w:after="0" w:line="259" w:lineRule="auto"/>
              <w:ind w:firstLine="709"/>
              <w:jc w:val="both"/>
              <w:rPr>
                <w:rFonts w:ascii="Times New Roman" w:hAnsi="Times New Roman"/>
                <w:sz w:val="28"/>
                <w:szCs w:val="28"/>
              </w:rPr>
            </w:pPr>
            <w:r w:rsidRPr="00DC63C8">
              <w:rPr>
                <w:rFonts w:ascii="Times New Roman" w:hAnsi="Times New Roman"/>
                <w:sz w:val="28"/>
                <w:szCs w:val="28"/>
              </w:rPr>
              <w:t xml:space="preserve"> Працівників Головного управління Держгеокадастру у Запорізькій області попереджено про недопущення використання матеріальних ресурсів для інших, не пов’язаних із службовою необхідністю цілей.</w:t>
            </w:r>
          </w:p>
        </w:tc>
      </w:tr>
      <w:tr w:rsidR="007C5475" w:rsidRPr="00DC63C8" w:rsidTr="00DC63C8">
        <w:trPr>
          <w:trHeight w:val="6188"/>
        </w:trPr>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11</w:t>
            </w:r>
          </w:p>
        </w:tc>
        <w:tc>
          <w:tcPr>
            <w:tcW w:w="3073" w:type="dxa"/>
          </w:tcPr>
          <w:p w:rsidR="007C5475" w:rsidRPr="00DC63C8" w:rsidRDefault="007C5475" w:rsidP="00DC63C8">
            <w:pPr>
              <w:spacing w:after="0" w:line="259" w:lineRule="auto"/>
              <w:jc w:val="both"/>
              <w:rPr>
                <w:rFonts w:ascii="Times New Roman" w:hAnsi="Times New Roman"/>
                <w:sz w:val="28"/>
                <w:szCs w:val="28"/>
              </w:rPr>
            </w:pPr>
            <w:r w:rsidRPr="00DC63C8">
              <w:rPr>
                <w:rFonts w:ascii="Times New Roman" w:hAnsi="Times New Roman"/>
                <w:sz w:val="28"/>
                <w:szCs w:val="28"/>
              </w:rPr>
              <w:t>Встановлення відповідальними за підготовку тендерної документації особами дискримінаційних вимог для потенційних учасників торгів.</w:t>
            </w:r>
          </w:p>
          <w:p w:rsidR="007C5475" w:rsidRPr="00DC63C8" w:rsidRDefault="007C5475" w:rsidP="00DC63C8">
            <w:pPr>
              <w:spacing w:after="0" w:line="240" w:lineRule="auto"/>
              <w:jc w:val="both"/>
              <w:rPr>
                <w:rFonts w:ascii="Times New Roman" w:hAnsi="Times New Roman"/>
                <w:sz w:val="28"/>
                <w:szCs w:val="28"/>
              </w:rPr>
            </w:pP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Фінансове управління Мамаївська Т.В</w:t>
            </w:r>
          </w:p>
        </w:tc>
        <w:tc>
          <w:tcPr>
            <w:tcW w:w="6827"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З метою економії бюджетних коштів та недопущення ймовірності корупційного ризику керівниками структурних підрозділів Головного управління  здійснюється моніторинг кількості та об’ємів використання матеріальних ресурсів працівниками Головного управління, а також вартості матеріальних ресурсів. Встановлення вимог для потенційних учасників торгів у відповідності з Законом України «Про публічні закупівлі».</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Використання та збереження матеріальних ресурсів відбувається відповідно до: </w:t>
            </w:r>
          </w:p>
          <w:p w:rsidR="007C5475" w:rsidRPr="00DC63C8" w:rsidRDefault="007C5475" w:rsidP="00DC63C8">
            <w:pPr>
              <w:pStyle w:val="ListParagraph"/>
              <w:numPr>
                <w:ilvl w:val="0"/>
                <w:numId w:val="3"/>
              </w:numPr>
              <w:spacing w:after="0" w:line="240" w:lineRule="auto"/>
              <w:ind w:left="0" w:firstLine="284"/>
              <w:jc w:val="both"/>
              <w:rPr>
                <w:rFonts w:ascii="Times New Roman" w:hAnsi="Times New Roman"/>
                <w:sz w:val="28"/>
                <w:szCs w:val="28"/>
              </w:rPr>
            </w:pPr>
            <w:r w:rsidRPr="00DC63C8">
              <w:rPr>
                <w:rFonts w:ascii="Times New Roman" w:hAnsi="Times New Roman"/>
                <w:sz w:val="28"/>
                <w:szCs w:val="28"/>
              </w:rPr>
              <w:t>Наказу Головного управління від 19.09.2017 №186 «Про призначення матеріально-відповідальних осіб за збереження марок поштових та конвертів»;</w:t>
            </w:r>
          </w:p>
          <w:p w:rsidR="007C5475" w:rsidRPr="00DC63C8" w:rsidRDefault="007C5475" w:rsidP="00DC63C8">
            <w:pPr>
              <w:pStyle w:val="ListParagraph"/>
              <w:numPr>
                <w:ilvl w:val="0"/>
                <w:numId w:val="3"/>
              </w:numPr>
              <w:spacing w:after="0" w:line="240" w:lineRule="auto"/>
              <w:ind w:left="0" w:firstLine="284"/>
              <w:jc w:val="both"/>
              <w:rPr>
                <w:rFonts w:ascii="Times New Roman" w:hAnsi="Times New Roman"/>
                <w:sz w:val="28"/>
                <w:szCs w:val="28"/>
              </w:rPr>
            </w:pPr>
            <w:r w:rsidRPr="00DC63C8">
              <w:rPr>
                <w:rFonts w:ascii="Times New Roman" w:hAnsi="Times New Roman"/>
                <w:sz w:val="28"/>
                <w:szCs w:val="28"/>
              </w:rPr>
              <w:t xml:space="preserve">Наказу Головного управління від 07.11.2017 №235 «Про призначення матеріально-відповідальних осіб за збереження матеріальних цінностей», </w:t>
            </w:r>
          </w:p>
          <w:p w:rsidR="007C5475" w:rsidRPr="00DC63C8" w:rsidRDefault="007C5475" w:rsidP="00DC63C8">
            <w:pPr>
              <w:pStyle w:val="ListParagraph"/>
              <w:numPr>
                <w:ilvl w:val="0"/>
                <w:numId w:val="3"/>
              </w:numPr>
              <w:spacing w:after="0" w:line="240" w:lineRule="auto"/>
              <w:ind w:left="0" w:firstLine="284"/>
              <w:jc w:val="both"/>
              <w:rPr>
                <w:rFonts w:ascii="Times New Roman" w:hAnsi="Times New Roman"/>
                <w:sz w:val="28"/>
                <w:szCs w:val="28"/>
              </w:rPr>
            </w:pPr>
            <w:r w:rsidRPr="00DC63C8">
              <w:rPr>
                <w:rFonts w:ascii="Times New Roman" w:hAnsi="Times New Roman"/>
                <w:sz w:val="28"/>
                <w:szCs w:val="28"/>
              </w:rPr>
              <w:t>Наказу Головного управління від 04.09.2015 №65 «Про використання службового автомобіля, що обслуговує Головне управління Держгеокадастру у Запорізькій області»;</w:t>
            </w:r>
          </w:p>
          <w:p w:rsidR="007C5475" w:rsidRPr="00DC63C8" w:rsidRDefault="007C5475" w:rsidP="00DC63C8">
            <w:pPr>
              <w:pStyle w:val="ListParagraph"/>
              <w:numPr>
                <w:ilvl w:val="0"/>
                <w:numId w:val="3"/>
              </w:numPr>
              <w:spacing w:after="0" w:line="240" w:lineRule="auto"/>
              <w:ind w:left="0" w:firstLine="284"/>
              <w:jc w:val="both"/>
              <w:rPr>
                <w:rFonts w:ascii="Times New Roman" w:hAnsi="Times New Roman"/>
                <w:sz w:val="28"/>
                <w:szCs w:val="28"/>
              </w:rPr>
            </w:pPr>
            <w:r w:rsidRPr="00DC63C8">
              <w:rPr>
                <w:rFonts w:ascii="Times New Roman" w:hAnsi="Times New Roman"/>
                <w:sz w:val="28"/>
                <w:szCs w:val="28"/>
              </w:rPr>
              <w:t>Наказу Головного управління від 30.03.2018 № 16-а «Про використання службового автомобіля».</w:t>
            </w:r>
          </w:p>
          <w:p w:rsidR="007C5475" w:rsidRPr="00DC63C8" w:rsidRDefault="007C5475" w:rsidP="00DC63C8">
            <w:pPr>
              <w:pStyle w:val="ListParagraph"/>
              <w:spacing w:after="0" w:line="240" w:lineRule="auto"/>
              <w:ind w:left="284"/>
              <w:jc w:val="both"/>
              <w:rPr>
                <w:rFonts w:ascii="Times New Roman" w:hAnsi="Times New Roman"/>
                <w:sz w:val="28"/>
                <w:szCs w:val="28"/>
              </w:rPr>
            </w:pP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Підготовка та затвердження документів тендерним комітетом та відділом планування та закупівель Головного управління відбувається відповідно до:</w:t>
            </w:r>
          </w:p>
          <w:p w:rsidR="007C5475" w:rsidRPr="00DC63C8" w:rsidRDefault="007C5475" w:rsidP="00DC63C8">
            <w:pPr>
              <w:pStyle w:val="ListParagraph"/>
              <w:numPr>
                <w:ilvl w:val="0"/>
                <w:numId w:val="4"/>
              </w:numPr>
              <w:spacing w:after="0" w:line="240" w:lineRule="auto"/>
              <w:ind w:left="0" w:firstLine="360"/>
              <w:jc w:val="both"/>
              <w:rPr>
                <w:rFonts w:ascii="Times New Roman" w:hAnsi="Times New Roman"/>
                <w:sz w:val="28"/>
                <w:szCs w:val="28"/>
              </w:rPr>
            </w:pPr>
            <w:r w:rsidRPr="00DC63C8">
              <w:rPr>
                <w:rFonts w:ascii="Times New Roman" w:hAnsi="Times New Roman"/>
                <w:sz w:val="28"/>
                <w:szCs w:val="28"/>
              </w:rPr>
              <w:t>Порядку здійснення допорогових закупівель у Головному управління Держгеокадастру у Запорізькій області, затвердженого наказом Головного управління від 25.07.2016 №106;</w:t>
            </w:r>
          </w:p>
          <w:p w:rsidR="007C5475" w:rsidRPr="00DC63C8" w:rsidRDefault="007C5475" w:rsidP="00DC63C8">
            <w:pPr>
              <w:pStyle w:val="ListParagraph"/>
              <w:numPr>
                <w:ilvl w:val="0"/>
                <w:numId w:val="4"/>
              </w:numPr>
              <w:spacing w:after="0" w:line="240" w:lineRule="auto"/>
              <w:ind w:left="0" w:firstLine="360"/>
              <w:jc w:val="both"/>
              <w:rPr>
                <w:rFonts w:ascii="Times New Roman" w:hAnsi="Times New Roman"/>
                <w:sz w:val="28"/>
                <w:szCs w:val="28"/>
              </w:rPr>
            </w:pPr>
            <w:r w:rsidRPr="00DC63C8">
              <w:rPr>
                <w:rFonts w:ascii="Times New Roman" w:hAnsi="Times New Roman"/>
                <w:sz w:val="28"/>
                <w:szCs w:val="28"/>
              </w:rPr>
              <w:t xml:space="preserve"> Положення про тендерний комітет Головного управління Держгеокадастру у Запорізькій області», затвердженого наказом Головного управління від 09.08.2016 №116;</w:t>
            </w:r>
          </w:p>
          <w:p w:rsidR="007C5475" w:rsidRPr="00DC63C8" w:rsidRDefault="007C5475" w:rsidP="00DC63C8">
            <w:pPr>
              <w:pStyle w:val="ListParagraph"/>
              <w:numPr>
                <w:ilvl w:val="0"/>
                <w:numId w:val="4"/>
              </w:numPr>
              <w:spacing w:after="0" w:line="240" w:lineRule="auto"/>
              <w:ind w:left="0" w:firstLine="360"/>
              <w:jc w:val="both"/>
              <w:rPr>
                <w:rFonts w:ascii="Times New Roman" w:hAnsi="Times New Roman"/>
                <w:sz w:val="28"/>
                <w:szCs w:val="28"/>
              </w:rPr>
            </w:pPr>
            <w:r w:rsidRPr="00DC63C8">
              <w:rPr>
                <w:rFonts w:ascii="Times New Roman" w:hAnsi="Times New Roman"/>
                <w:sz w:val="28"/>
                <w:szCs w:val="28"/>
              </w:rPr>
              <w:t>Порядку ведення договірної роботи в Держгеокадастрі, його територіальних органах, на підприємствах, установах, організаціях, що належать до сфери управління Держгеокадастру, затвердженого наказом Держгеокадастру України від 14.02.2017 №68.</w:t>
            </w:r>
          </w:p>
          <w:p w:rsidR="007C5475" w:rsidRPr="00DC63C8" w:rsidRDefault="007C5475" w:rsidP="00DC63C8">
            <w:pPr>
              <w:spacing w:after="0" w:line="240" w:lineRule="auto"/>
              <w:rPr>
                <w:rFonts w:ascii="Times New Roman" w:hAnsi="Times New Roman"/>
                <w:sz w:val="28"/>
                <w:szCs w:val="28"/>
              </w:rPr>
            </w:pPr>
          </w:p>
          <w:p w:rsidR="007C5475" w:rsidRPr="00DC63C8" w:rsidRDefault="007C5475" w:rsidP="00DC63C8">
            <w:pPr>
              <w:pStyle w:val="BodyText2"/>
              <w:spacing w:line="259" w:lineRule="auto"/>
              <w:ind w:firstLine="709"/>
              <w:rPr>
                <w:sz w:val="28"/>
                <w:szCs w:val="28"/>
                <w:lang w:val="ru-RU"/>
              </w:rPr>
            </w:pPr>
            <w:r w:rsidRPr="00DC63C8">
              <w:rPr>
                <w:sz w:val="28"/>
                <w:szCs w:val="28"/>
                <w:lang w:val="ru-RU"/>
              </w:rPr>
              <w:t xml:space="preserve"> </w:t>
            </w: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12</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Недотримання вимог щодо зайняття посад державної служби, порядку проведення конкурсу на зайняття посад державної служби</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Управління персоналом</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Багаурі Т.В</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Сектор запобігання та виявлення корупції  Шеховцова А.Г. </w:t>
            </w:r>
          </w:p>
          <w:p w:rsidR="007C5475" w:rsidRPr="00DC63C8" w:rsidRDefault="007C5475" w:rsidP="00DC63C8">
            <w:pPr>
              <w:spacing w:after="0" w:line="240" w:lineRule="auto"/>
              <w:jc w:val="both"/>
              <w:rPr>
                <w:rFonts w:ascii="Times New Roman" w:hAnsi="Times New Roman"/>
                <w:sz w:val="28"/>
                <w:szCs w:val="28"/>
              </w:rPr>
            </w:pPr>
          </w:p>
        </w:tc>
        <w:tc>
          <w:tcPr>
            <w:tcW w:w="6827" w:type="dxa"/>
          </w:tcPr>
          <w:p w:rsidR="007C5475" w:rsidRPr="00DC63C8" w:rsidRDefault="007C5475" w:rsidP="00DC63C8">
            <w:pPr>
              <w:spacing w:after="0" w:line="240" w:lineRule="auto"/>
              <w:ind w:firstLine="708"/>
              <w:jc w:val="both"/>
              <w:rPr>
                <w:rFonts w:ascii="Times New Roman" w:hAnsi="Times New Roman"/>
                <w:sz w:val="28"/>
                <w:szCs w:val="28"/>
              </w:rPr>
            </w:pPr>
            <w:r w:rsidRPr="00DC63C8">
              <w:rPr>
                <w:rFonts w:ascii="Times New Roman" w:hAnsi="Times New Roman"/>
                <w:sz w:val="28"/>
                <w:szCs w:val="28"/>
              </w:rPr>
              <w:t>Управлінням персоналу з початку року проведено 4 конкурси на зайняття вакантних посад державної служби, оброблено 40 заяв від кандидатів на зайняття вакантних посад. Відповідно до наказу Головного управління  від 30 січня 2018 року № 20  «Про затвердження умов для проведення конкурсу на зайняття вакантних посад державної служби», розроблено та затверджено умови для проведення конкурсу на зайняття вакантних посад державної служби в Головному управлінні Держгеокадастру у Запорізькій області.</w:t>
            </w:r>
          </w:p>
          <w:p w:rsidR="007C5475" w:rsidRPr="00DC63C8" w:rsidRDefault="007C5475" w:rsidP="00DC63C8">
            <w:pPr>
              <w:spacing w:after="0" w:line="240" w:lineRule="auto"/>
              <w:ind w:firstLine="708"/>
              <w:jc w:val="both"/>
              <w:rPr>
                <w:rFonts w:ascii="Times New Roman" w:hAnsi="Times New Roman"/>
                <w:sz w:val="28"/>
                <w:szCs w:val="28"/>
              </w:rPr>
            </w:pPr>
            <w:r w:rsidRPr="00DC63C8">
              <w:rPr>
                <w:rFonts w:ascii="Times New Roman" w:hAnsi="Times New Roman"/>
                <w:sz w:val="28"/>
                <w:szCs w:val="28"/>
              </w:rPr>
              <w:t>Управління персоналом неухильно, у повному обсязі виконує вимоги Закону України «Про державну службу» від 10.12.2015 № 889-</w:t>
            </w:r>
            <w:r w:rsidRPr="00DC63C8">
              <w:rPr>
                <w:rFonts w:ascii="Times New Roman" w:hAnsi="Times New Roman"/>
                <w:sz w:val="28"/>
                <w:szCs w:val="28"/>
                <w:lang w:val="en-US"/>
              </w:rPr>
              <w:t>VIII</w:t>
            </w:r>
            <w:r w:rsidRPr="00DC63C8">
              <w:rPr>
                <w:rFonts w:ascii="Times New Roman" w:hAnsi="Times New Roman"/>
                <w:sz w:val="28"/>
                <w:szCs w:val="28"/>
              </w:rPr>
              <w:t>, постанови Кабінету Міністрів від 25.03.2016 № 246 «Про затвердження Порядку проведення конкурсу на зайняття посад державної служби» із змінами, постанови кабінету Міністрів від 18.08.2017 № 648 «Про внесення змін до порядку проведення конкурсу на зайняття посад державної служби» із змінами. Управління персоналом посилює контроль за дотриманням процедури конкурсного відбору, контролює недопущення порушень порядку зайняття посад державної служби, запобігає лобіювання посадовими особами ГУ під час проведення процедури конкурсного відбору певних кандидатів на зайняття вакантних посад державної служби ГУ Держгеокадастру у Запорізькій області.</w:t>
            </w:r>
          </w:p>
          <w:p w:rsidR="007C5475" w:rsidRPr="00DC63C8" w:rsidRDefault="007C5475" w:rsidP="00DC63C8">
            <w:pPr>
              <w:spacing w:after="0" w:line="240" w:lineRule="auto"/>
              <w:ind w:firstLine="708"/>
              <w:jc w:val="both"/>
              <w:rPr>
                <w:rFonts w:ascii="Times New Roman" w:hAnsi="Times New Roman"/>
                <w:sz w:val="28"/>
                <w:szCs w:val="28"/>
              </w:rPr>
            </w:pPr>
            <w:r w:rsidRPr="00DC63C8">
              <w:rPr>
                <w:rFonts w:ascii="Times New Roman" w:hAnsi="Times New Roman"/>
                <w:sz w:val="28"/>
                <w:szCs w:val="28"/>
              </w:rPr>
              <w:t>З початку року станом на 01.07.2018 року за результатами конкурсного відбору призначено 10 осіб.</w:t>
            </w: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13</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Недостатня професійна компетентність внутршніх аудиторів </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 по мірі проведення навчання Уповноаженим органом державної протягом2018 р</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внутрішнього аудиту</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Леончікова В.А</w:t>
            </w:r>
          </w:p>
        </w:tc>
        <w:tc>
          <w:tcPr>
            <w:tcW w:w="6827" w:type="dxa"/>
          </w:tcPr>
          <w:p w:rsidR="007C5475" w:rsidRPr="00DC63C8" w:rsidRDefault="007C5475" w:rsidP="00DC63C8">
            <w:pPr>
              <w:spacing w:after="0" w:line="240" w:lineRule="auto"/>
              <w:ind w:firstLine="709"/>
              <w:jc w:val="both"/>
              <w:rPr>
                <w:rFonts w:ascii="Times New Roman" w:hAnsi="Times New Roman"/>
                <w:sz w:val="28"/>
                <w:szCs w:val="28"/>
              </w:rPr>
            </w:pPr>
            <w:r w:rsidRPr="00DC63C8">
              <w:rPr>
                <w:rFonts w:ascii="Times New Roman" w:hAnsi="Times New Roman"/>
                <w:sz w:val="28"/>
                <w:szCs w:val="28"/>
              </w:rPr>
              <w:t xml:space="preserve">Враховуючи вимоги чинного законодавства у сфері внутрішнього аудиту, при формуванні планів діяльності сектору внутрішнього аудиту Головного управління </w:t>
            </w:r>
            <w:r w:rsidRPr="00DC63C8">
              <w:rPr>
                <w:rFonts w:ascii="Times New Roman" w:hAnsi="Times New Roman"/>
                <w:b/>
                <w:i/>
                <w:sz w:val="28"/>
                <w:szCs w:val="28"/>
              </w:rPr>
              <w:t>зосереджено увагу на проведенні внутрішніх аудитів за напрямками діяльності,</w:t>
            </w:r>
            <w:r w:rsidRPr="00DC63C8">
              <w:rPr>
                <w:bCs/>
                <w:i/>
                <w:sz w:val="28"/>
                <w:szCs w:val="28"/>
              </w:rPr>
              <w:t xml:space="preserve"> </w:t>
            </w:r>
            <w:r w:rsidRPr="00DC63C8">
              <w:rPr>
                <w:rFonts w:ascii="Times New Roman" w:hAnsi="Times New Roman"/>
                <w:sz w:val="28"/>
                <w:szCs w:val="28"/>
              </w:rPr>
              <w:t>що сприятиме виявленню ризиків, які негативно впливають на виконання функцій та завдань Головного управління та Держгеокадастру в цілому як центрального органу виконавчої влади.</w:t>
            </w:r>
          </w:p>
          <w:p w:rsidR="007C5475" w:rsidRPr="00DC63C8" w:rsidRDefault="007C5475" w:rsidP="00DC63C8">
            <w:pPr>
              <w:pStyle w:val="numberedparas"/>
              <w:widowControl/>
              <w:tabs>
                <w:tab w:val="clear" w:pos="567"/>
              </w:tabs>
              <w:spacing w:before="0" w:after="0"/>
              <w:ind w:left="0" w:firstLine="708"/>
              <w:rPr>
                <w:rFonts w:ascii="Times New Roman" w:hAnsi="Times New Roman" w:cs="Times New Roman"/>
                <w:sz w:val="28"/>
                <w:szCs w:val="28"/>
                <w:lang w:val="uk-UA"/>
              </w:rPr>
            </w:pPr>
            <w:r w:rsidRPr="00DC63C8">
              <w:rPr>
                <w:rFonts w:ascii="Times New Roman" w:hAnsi="Times New Roman" w:cs="Times New Roman"/>
                <w:sz w:val="28"/>
                <w:szCs w:val="28"/>
                <w:lang w:val="uk-UA"/>
              </w:rPr>
              <w:t xml:space="preserve">Пунктом 25 частин четвертої Положення про Головне управління Держгеокадастру в області, затвердженого наказом Держгеокадастру                         від 17.11.2016 № 308, визначено, що </w:t>
            </w:r>
            <w:r w:rsidRPr="00DC63C8">
              <w:rPr>
                <w:rFonts w:ascii="Times New Roman" w:hAnsi="Times New Roman" w:cs="Times New Roman"/>
                <w:i/>
                <w:sz w:val="28"/>
                <w:szCs w:val="28"/>
                <w:lang w:val="uk-UA"/>
              </w:rPr>
              <w:t>Головне управління відповідно до покладених на нього завдань</w:t>
            </w:r>
            <w:r w:rsidRPr="00DC63C8">
              <w:rPr>
                <w:rFonts w:ascii="Times New Roman" w:hAnsi="Times New Roman" w:cs="Times New Roman"/>
                <w:sz w:val="28"/>
                <w:szCs w:val="28"/>
                <w:lang w:val="uk-UA"/>
              </w:rPr>
              <w:t xml:space="preserve">, здійснює координацію діяльності науково-дослідних, інших підприємств, установ та організацій, що належать до сфери управління Держгеокадастру, на території відповідної адміністративно-територіальної одиниці.  </w:t>
            </w:r>
          </w:p>
          <w:p w:rsidR="007C5475" w:rsidRPr="00DC63C8" w:rsidRDefault="007C5475" w:rsidP="00DC63C8">
            <w:pPr>
              <w:spacing w:after="0" w:line="240" w:lineRule="auto"/>
              <w:ind w:firstLine="708"/>
              <w:jc w:val="both"/>
              <w:rPr>
                <w:rFonts w:ascii="Times New Roman" w:hAnsi="Times New Roman"/>
                <w:sz w:val="28"/>
                <w:szCs w:val="28"/>
              </w:rPr>
            </w:pPr>
            <w:r w:rsidRPr="00DC63C8">
              <w:rPr>
                <w:rFonts w:ascii="Times New Roman" w:hAnsi="Times New Roman"/>
                <w:sz w:val="28"/>
                <w:szCs w:val="28"/>
              </w:rPr>
              <w:t>З метою якісної оцінки діяльності державних підприємств, що належать до сфери управління Держгеокадастру, враховуючи рекомендації Держаудитслужби щодо здійснення оптимізації цих державних підприємств, а також ефективність практики щодо ротації фахівців внутрішнього аудиту               в системі Держгеокадастру, до Плану діяльності з проведення внутрішніх аудитів в системі Державної служби України з питань геодезії, картографії та кадастру на перше півріччя 2018 року було включено аудит ефективності діяльності науково-дослідних та проектних інститутів землеустрою.</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     За результатами проведеного зазначеного внутрішнього аудиту ефективності виявлено ряд проблемних та актуальних питань, які можуть впливати на державну політику в сфері землеустрою,топографо-геодезичної та картографічної діяльності, тому потребують комплексного дослідження у діяльності інших державних підприємств, що належать до сфери управління Держгеокадастру, зокрема топографо-геодезичних, для раціонального прийняття рішень щодо оптимізації державних підприємств.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     Критеріями, які вплинули на обрання державних топографо-геодезичних підприємств об’єктами дослідження у другому півріччі 2018 року, є те,                      що більшість підприємств цього спрямування не здійснюють прибуткову діяльність, протягом тривалого часу не погашають заборгованість по виплаті заробітної плати  по сплаті інших обов’язкових платежів до бюджету, не забезпечують належне зберігання та використання державного майна (у тому числі будівель та споруд, а також дорогоцінного геодезичного обладнання).</w:t>
            </w:r>
          </w:p>
          <w:p w:rsidR="007C5475" w:rsidRPr="00DC63C8" w:rsidRDefault="007C5475" w:rsidP="00DC63C8">
            <w:pPr>
              <w:spacing w:after="0" w:line="240" w:lineRule="auto"/>
              <w:ind w:firstLine="709"/>
              <w:jc w:val="both"/>
              <w:rPr>
                <w:rFonts w:ascii="Times New Roman" w:hAnsi="Times New Roman"/>
                <w:sz w:val="28"/>
                <w:szCs w:val="28"/>
              </w:rPr>
            </w:pPr>
            <w:r w:rsidRPr="00DC63C8">
              <w:rPr>
                <w:rFonts w:ascii="Times New Roman" w:hAnsi="Times New Roman"/>
                <w:sz w:val="28"/>
                <w:szCs w:val="28"/>
              </w:rPr>
              <w:t xml:space="preserve">З огляду на зазначене, дослідження ефективності діяльності державних топографо-геодезичних підприємств доцільно здійснити у другому півріччі 2018 року, зокрема за участю фахівців внутрішнього аудиту територіальних органів Держгеокадастру (згідно з наказом Держгеокадастру). </w:t>
            </w:r>
          </w:p>
          <w:p w:rsidR="007C5475" w:rsidRPr="00DC63C8" w:rsidRDefault="007C5475" w:rsidP="00DC63C8">
            <w:pPr>
              <w:spacing w:after="0" w:line="259" w:lineRule="auto"/>
              <w:ind w:firstLine="708"/>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14</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Недотримання принципу незалежності та об’єктивності внутрішнього аудиту внаслідок можливого втручання інших посадових (службових) осіб в роботу підрозділів внутрішнього аудиту.</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внутрішнього аудиту</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Леончікова В.А</w:t>
            </w:r>
          </w:p>
        </w:tc>
        <w:tc>
          <w:tcPr>
            <w:tcW w:w="6827" w:type="dxa"/>
          </w:tcPr>
          <w:p w:rsidR="007C5475" w:rsidRPr="00DC63C8" w:rsidRDefault="007C5475" w:rsidP="00DC63C8">
            <w:pPr>
              <w:spacing w:after="0" w:line="240" w:lineRule="auto"/>
              <w:ind w:firstLine="708"/>
              <w:jc w:val="both"/>
              <w:rPr>
                <w:rFonts w:ascii="Times New Roman" w:hAnsi="Times New Roman"/>
                <w:sz w:val="28"/>
                <w:szCs w:val="28"/>
              </w:rPr>
            </w:pPr>
            <w:r w:rsidRPr="00DC63C8">
              <w:rPr>
                <w:rFonts w:ascii="Times New Roman" w:hAnsi="Times New Roman"/>
                <w:sz w:val="28"/>
                <w:szCs w:val="28"/>
              </w:rPr>
              <w:t>З метою врахування рекомендацій Рахункової палати (наказ Держгеокадастру від 30.05.2018 № 88)  за результатами проведеного аудиту ефективності використання Державною службою України з питань геодезії, картографії та кадастру коштів державного бюджету, спрямованих  на управління у сфері використання та охорони земель сільськогосподарського призначення державної власності  та розпорядження ними (рішення Рахункової палати від 06 березня 2018 року № 4-5), щодо недопущення державними підприємствами, що належать до сфери управління Держгеокадастру, поділу предмета закупівлі на частини, уникнення застосування вимог Закону України   «Про публічні закупівлі», до Плану доцільно включити дослідження діяльності державних науково-дослідних та проектних інститутів землеустрою, державних топографо-геодезичних підприємств та державного підприємства «Центр державного земельного кадастру» стосовно дотримання вимог законодавства при здійсненні публічних закупівель, до участі у проведенні яких залучити фахівців внутрішнього аудиту територіальних органів Держгеокадастру (згідно з наказом Держгеокадастру).</w:t>
            </w:r>
          </w:p>
          <w:p w:rsidR="007C5475" w:rsidRPr="00DC63C8" w:rsidRDefault="007C5475" w:rsidP="00DC63C8">
            <w:pPr>
              <w:spacing w:after="0" w:line="240" w:lineRule="auto"/>
              <w:ind w:firstLine="709"/>
              <w:jc w:val="both"/>
              <w:rPr>
                <w:rFonts w:ascii="Times New Roman" w:hAnsi="Times New Roman"/>
                <w:sz w:val="28"/>
                <w:szCs w:val="28"/>
              </w:rPr>
            </w:pPr>
            <w:r w:rsidRPr="00DC63C8">
              <w:rPr>
                <w:rFonts w:ascii="Times New Roman" w:hAnsi="Times New Roman"/>
                <w:sz w:val="28"/>
                <w:szCs w:val="28"/>
              </w:rPr>
              <w:t xml:space="preserve"> За результатами внутрішнього аудиту будуть надані рекомендації щодо механізму забезпечення максимальної економії використання державних ресурсів, відкритості та прозорості на всіх стадіях закупівель, об’єктивності та здійснення неупередженої оцінки тендерних пропозицій відповідно до вимог законодавства при здійсненні публічних закупівель, тощо.</w:t>
            </w:r>
          </w:p>
          <w:p w:rsidR="007C5475" w:rsidRPr="00DC63C8" w:rsidRDefault="007C5475" w:rsidP="00DC63C8">
            <w:pPr>
              <w:spacing w:after="0" w:line="240" w:lineRule="auto"/>
              <w:ind w:firstLine="709"/>
              <w:jc w:val="both"/>
              <w:rPr>
                <w:rFonts w:ascii="Times New Roman" w:hAnsi="Times New Roman"/>
                <w:sz w:val="28"/>
                <w:szCs w:val="28"/>
              </w:rPr>
            </w:pPr>
            <w:r w:rsidRPr="00DC63C8">
              <w:rPr>
                <w:rFonts w:ascii="Times New Roman" w:hAnsi="Times New Roman"/>
                <w:sz w:val="28"/>
                <w:szCs w:val="28"/>
              </w:rPr>
              <w:t>Також, в термін до 10 робочих днів після закінчення проведення аудиту, сектором внутрішнього аудиту на електронну адресу Відділу внутрішнього аудиту Держгеокадастру надсилається відповідна інформація про результативні показники проведення кожної перевірки.</w:t>
            </w:r>
          </w:p>
          <w:p w:rsidR="007C5475" w:rsidRPr="00DC63C8" w:rsidRDefault="007C5475" w:rsidP="00DC63C8">
            <w:pPr>
              <w:spacing w:after="0" w:line="240" w:lineRule="auto"/>
              <w:ind w:firstLine="709"/>
              <w:jc w:val="both"/>
              <w:rPr>
                <w:rFonts w:ascii="Times New Roman" w:hAnsi="Times New Roman"/>
                <w:sz w:val="28"/>
                <w:szCs w:val="28"/>
              </w:rPr>
            </w:pPr>
          </w:p>
          <w:p w:rsidR="007C5475" w:rsidRPr="00DC63C8" w:rsidRDefault="007C5475" w:rsidP="00DC63C8">
            <w:pPr>
              <w:spacing w:after="0" w:line="240" w:lineRule="auto"/>
              <w:ind w:firstLine="709"/>
              <w:jc w:val="both"/>
              <w:rPr>
                <w:rFonts w:ascii="Times New Roman" w:hAnsi="Times New Roman"/>
                <w:sz w:val="28"/>
                <w:szCs w:val="28"/>
              </w:rPr>
            </w:pPr>
            <w:r w:rsidRPr="00DC63C8">
              <w:rPr>
                <w:rFonts w:ascii="Times New Roman" w:hAnsi="Times New Roman"/>
                <w:sz w:val="28"/>
                <w:szCs w:val="28"/>
              </w:rPr>
              <w:t xml:space="preserve"> Отже, з огляду на вищезазначене та з метою надання об'єктивних  і  незалежних висновків та рекомендацій, сектор внутрішнього аудиту проводить планові аудити неупереджено, без формування свого висновку під впливом третіх осіб. </w:t>
            </w:r>
          </w:p>
          <w:p w:rsidR="007C5475" w:rsidRPr="00DC63C8" w:rsidRDefault="007C5475" w:rsidP="00DC63C8">
            <w:pPr>
              <w:pStyle w:val="BodyText2"/>
              <w:spacing w:line="259" w:lineRule="auto"/>
              <w:ind w:firstLine="709"/>
              <w:rPr>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15</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Недоброчесність посадових осіб Держгеокадастру під час представництва їх інтересів в судах.</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Ймовірність впливу зацікавлених осіб на представників юридичної служби Держгеокадастру, в суді під час підготовки документів або безпосередньо представництва інтересів Держгеокадастру.</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Юридичне управління </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Матіс Т.В</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Сектор запобігання та виявлення корупції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В Головному управлінні Держгеокадастру у Запорізькій області проводиться перегляд переліку осіб, які уповноважені представляти інтереси органу в суді, за результатами моніторингу (перевірки) не було встановлено (зафіксовано) жодного випадку порушення особами, які уповноважені представляти інтереси органу (Держгеокадастр, Головне управління) в суді та які звільнилися, антикорупційного законодавства або спеціального законодавства в частині необґрунтованої відмови від позову, його визнання, укладення мирової угоди, тощо, у тому числі, у зв’язку з тим, що в довіреностях на представлення інтересів в суді, виданих на ім’я працівників структурних підрозділів у районах (містах), Юридичного управління закріплені права учасників процесу відповідно до процесуального законодавства з обмеженням на право відмови від позову, його визнання, укладення мирової угоди;</w:t>
            </w:r>
          </w:p>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-крім того, наразі вживаються заходи щодо повернення до Юридичного управління оригіналу довіреності працівників на представлення інтересів Головного управління в суді, що звільняються;</w:t>
            </w:r>
          </w:p>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-наразі та на майбутнє довіреності на представлення інтересів Головного управління в суді не містять права визнання та відмови від позову;</w:t>
            </w:r>
          </w:p>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-за результатами проведення періодичного моніторингу прийнятих судових рішень на предмет виявлення особистої заінтересованості у результатах тієї чи іншої справи не виявлено.</w:t>
            </w:r>
          </w:p>
          <w:p w:rsidR="007C5475" w:rsidRPr="00DC63C8" w:rsidRDefault="007C5475" w:rsidP="00DC63C8">
            <w:pPr>
              <w:spacing w:after="0" w:line="240" w:lineRule="auto"/>
              <w:ind w:firstLine="708"/>
              <w:jc w:val="both"/>
              <w:rPr>
                <w:rFonts w:ascii="Times New Roman" w:hAnsi="Times New Roman"/>
                <w:sz w:val="28"/>
                <w:szCs w:val="28"/>
              </w:rPr>
            </w:pPr>
          </w:p>
        </w:tc>
      </w:tr>
      <w:tr w:rsidR="007C5475" w:rsidRPr="00DC63C8" w:rsidTr="00DC63C8">
        <w:tc>
          <w:tcPr>
            <w:tcW w:w="595" w:type="dxa"/>
          </w:tcPr>
          <w:p w:rsidR="007C5475" w:rsidRPr="00DC63C8" w:rsidRDefault="007C5475" w:rsidP="00DC63C8">
            <w:pPr>
              <w:spacing w:after="0" w:line="240" w:lineRule="auto"/>
              <w:jc w:val="center"/>
              <w:rPr>
                <w:rFonts w:ascii="Times New Roman" w:hAnsi="Times New Roman"/>
                <w:sz w:val="28"/>
                <w:szCs w:val="28"/>
              </w:rPr>
            </w:pPr>
            <w:r w:rsidRPr="00DC63C8">
              <w:rPr>
                <w:rFonts w:ascii="Times New Roman" w:hAnsi="Times New Roman"/>
                <w:sz w:val="28"/>
                <w:szCs w:val="28"/>
              </w:rPr>
              <w:t>16</w:t>
            </w:r>
          </w:p>
        </w:tc>
        <w:tc>
          <w:tcPr>
            <w:tcW w:w="3073"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Відсутність належного контролю за опрацюванням листів громадян та юридичних осіб, запитів на публічну інформацію, звернень громадян, звернень на гарячу лінію, тощо.</w:t>
            </w:r>
          </w:p>
        </w:tc>
        <w:tc>
          <w:tcPr>
            <w:tcW w:w="2104"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Протягом 2018 року</w:t>
            </w:r>
          </w:p>
        </w:tc>
        <w:tc>
          <w:tcPr>
            <w:tcW w:w="2535" w:type="dxa"/>
          </w:tcPr>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 xml:space="preserve"> Сектор звернень громадян та доступу до публічної інформації</w:t>
            </w:r>
          </w:p>
          <w:p w:rsidR="007C5475" w:rsidRPr="00DC63C8" w:rsidRDefault="007C5475" w:rsidP="00DC63C8">
            <w:pPr>
              <w:spacing w:after="0" w:line="240" w:lineRule="auto"/>
              <w:jc w:val="both"/>
              <w:rPr>
                <w:rFonts w:ascii="Times New Roman" w:hAnsi="Times New Roman"/>
                <w:sz w:val="28"/>
                <w:szCs w:val="28"/>
              </w:rPr>
            </w:pPr>
            <w:r w:rsidRPr="00DC63C8">
              <w:rPr>
                <w:rFonts w:ascii="Times New Roman" w:hAnsi="Times New Roman"/>
                <w:sz w:val="28"/>
                <w:szCs w:val="28"/>
              </w:rPr>
              <w:t>Шеховцова А.Г</w:t>
            </w:r>
          </w:p>
        </w:tc>
        <w:tc>
          <w:tcPr>
            <w:tcW w:w="6827" w:type="dxa"/>
          </w:tcPr>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Сектором звернень громадян та доступу до публічної інформації  проводиться  роз’яснювальна робота серед працівників Головного управління та його структурних підрозділів щодо дотримання спеціального законодавства під час розгляду звернень громадян, юридичних осіб, запитів на публічну інформацію;</w:t>
            </w:r>
          </w:p>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Посилено контроль за дотриманням термінів виконання листів громадян та юридичних осіб, запитів на публічну інформацію, звернень громадян, звернень на гарячу лінію, тощо;</w:t>
            </w:r>
          </w:p>
          <w:p w:rsidR="007C5475" w:rsidRPr="00DC63C8" w:rsidRDefault="007C5475" w:rsidP="00DC63C8">
            <w:pPr>
              <w:spacing w:after="0" w:line="240" w:lineRule="auto"/>
              <w:ind w:firstLine="709"/>
              <w:jc w:val="both"/>
              <w:rPr>
                <w:rFonts w:ascii="Times New Roman" w:hAnsi="Times New Roman"/>
                <w:sz w:val="26"/>
                <w:szCs w:val="26"/>
              </w:rPr>
            </w:pPr>
            <w:r w:rsidRPr="00DC63C8">
              <w:rPr>
                <w:rFonts w:ascii="Times New Roman" w:hAnsi="Times New Roman"/>
                <w:sz w:val="26"/>
                <w:szCs w:val="26"/>
              </w:rPr>
              <w:t>Здійснюється публікація на сайті статистичних даних щодо запитів на публічну інформацію, щомісячно.</w:t>
            </w:r>
          </w:p>
          <w:p w:rsidR="007C5475" w:rsidRPr="00DC63C8" w:rsidRDefault="007C5475" w:rsidP="00DC63C8">
            <w:pPr>
              <w:spacing w:after="0" w:line="240" w:lineRule="auto"/>
              <w:ind w:firstLine="708"/>
              <w:jc w:val="both"/>
              <w:rPr>
                <w:rFonts w:ascii="Times New Roman" w:hAnsi="Times New Roman"/>
                <w:sz w:val="28"/>
                <w:szCs w:val="28"/>
              </w:rPr>
            </w:pPr>
          </w:p>
        </w:tc>
      </w:tr>
    </w:tbl>
    <w:p w:rsidR="007C5475" w:rsidRDefault="007C5475" w:rsidP="00B02D80">
      <w:pPr>
        <w:rPr>
          <w:rFonts w:ascii="Times New Roman" w:hAnsi="Times New Roman"/>
          <w:sz w:val="28"/>
          <w:szCs w:val="28"/>
        </w:rPr>
      </w:pPr>
    </w:p>
    <w:p w:rsidR="007C5475" w:rsidRDefault="007C5475" w:rsidP="00B02D80">
      <w:pPr>
        <w:rPr>
          <w:rFonts w:ascii="Times New Roman" w:hAnsi="Times New Roman"/>
          <w:sz w:val="28"/>
          <w:szCs w:val="28"/>
        </w:rPr>
      </w:pPr>
      <w:r>
        <w:rPr>
          <w:rFonts w:ascii="Times New Roman" w:hAnsi="Times New Roman"/>
          <w:sz w:val="28"/>
          <w:szCs w:val="28"/>
        </w:rPr>
        <w:t>Перший заступник начальника                                                                                                                               Я.В Дикобаєва</w:t>
      </w:r>
    </w:p>
    <w:p w:rsidR="007C5475" w:rsidRDefault="007C5475" w:rsidP="00B02D80">
      <w:pPr>
        <w:rPr>
          <w:rFonts w:ascii="Times New Roman" w:hAnsi="Times New Roman"/>
          <w:sz w:val="28"/>
          <w:szCs w:val="28"/>
        </w:rPr>
      </w:pPr>
    </w:p>
    <w:p w:rsidR="007C5475" w:rsidRDefault="007C5475" w:rsidP="00B02D80">
      <w:pPr>
        <w:rPr>
          <w:rFonts w:ascii="Times New Roman" w:hAnsi="Times New Roman"/>
          <w:sz w:val="28"/>
          <w:szCs w:val="28"/>
        </w:rPr>
      </w:pPr>
    </w:p>
    <w:p w:rsidR="007C5475" w:rsidRPr="006F2621" w:rsidRDefault="007C5475" w:rsidP="00B02D80">
      <w:pPr>
        <w:rPr>
          <w:rFonts w:ascii="Times New Roman" w:hAnsi="Times New Roman"/>
        </w:rPr>
      </w:pPr>
    </w:p>
    <w:p w:rsidR="007C5475" w:rsidRPr="006F2621" w:rsidRDefault="007C5475" w:rsidP="00B02D80">
      <w:pPr>
        <w:rPr>
          <w:rFonts w:ascii="Times New Roman" w:hAnsi="Times New Roman"/>
        </w:rPr>
      </w:pPr>
      <w:r w:rsidRPr="006F2621">
        <w:rPr>
          <w:rFonts w:ascii="Times New Roman" w:hAnsi="Times New Roman"/>
        </w:rPr>
        <w:t xml:space="preserve">Шеховцова </w:t>
      </w:r>
    </w:p>
    <w:p w:rsidR="007C5475" w:rsidRPr="00B02D80" w:rsidRDefault="007C5475" w:rsidP="00B02D80">
      <w:pPr>
        <w:jc w:val="center"/>
        <w:rPr>
          <w:rFonts w:ascii="Times New Roman" w:hAnsi="Times New Roman"/>
          <w:sz w:val="28"/>
          <w:szCs w:val="28"/>
        </w:rPr>
      </w:pPr>
    </w:p>
    <w:sectPr w:rsidR="007C5475" w:rsidRPr="00B02D80" w:rsidSect="009265D6">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569C2"/>
    <w:multiLevelType w:val="hybridMultilevel"/>
    <w:tmpl w:val="F68C20DC"/>
    <w:lvl w:ilvl="0" w:tplc="ED462AE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DC22681"/>
    <w:multiLevelType w:val="hybridMultilevel"/>
    <w:tmpl w:val="338ABCBA"/>
    <w:lvl w:ilvl="0" w:tplc="FCE0C40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C8732F5"/>
    <w:multiLevelType w:val="hybridMultilevel"/>
    <w:tmpl w:val="8DEC2E30"/>
    <w:lvl w:ilvl="0" w:tplc="5E4AA424">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364" w:hanging="360"/>
      </w:pPr>
      <w:rPr>
        <w:rFonts w:ascii="Courier New" w:hAnsi="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hint="default"/>
      </w:rPr>
    </w:lvl>
    <w:lvl w:ilvl="8" w:tplc="04220005">
      <w:start w:val="1"/>
      <w:numFmt w:val="bullet"/>
      <w:lvlText w:val=""/>
      <w:lvlJc w:val="left"/>
      <w:pPr>
        <w:ind w:left="6404"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4DA"/>
    <w:rsid w:val="00040E53"/>
    <w:rsid w:val="00045B4C"/>
    <w:rsid w:val="000C30B5"/>
    <w:rsid w:val="000D2B47"/>
    <w:rsid w:val="000E39F3"/>
    <w:rsid w:val="00184459"/>
    <w:rsid w:val="00204CEA"/>
    <w:rsid w:val="00236017"/>
    <w:rsid w:val="00333795"/>
    <w:rsid w:val="0041754A"/>
    <w:rsid w:val="00523BF0"/>
    <w:rsid w:val="00537D27"/>
    <w:rsid w:val="00597CD2"/>
    <w:rsid w:val="005A6521"/>
    <w:rsid w:val="005F0890"/>
    <w:rsid w:val="006627CA"/>
    <w:rsid w:val="006F2621"/>
    <w:rsid w:val="00716F4D"/>
    <w:rsid w:val="0072239F"/>
    <w:rsid w:val="00726042"/>
    <w:rsid w:val="007653BA"/>
    <w:rsid w:val="007C5475"/>
    <w:rsid w:val="00802E6D"/>
    <w:rsid w:val="008562F3"/>
    <w:rsid w:val="009265D6"/>
    <w:rsid w:val="009A4509"/>
    <w:rsid w:val="009E7B29"/>
    <w:rsid w:val="00A45C3C"/>
    <w:rsid w:val="00A73923"/>
    <w:rsid w:val="00B02D80"/>
    <w:rsid w:val="00B0622D"/>
    <w:rsid w:val="00B57BEB"/>
    <w:rsid w:val="00B77533"/>
    <w:rsid w:val="00BD32B3"/>
    <w:rsid w:val="00C14185"/>
    <w:rsid w:val="00C15872"/>
    <w:rsid w:val="00C324DA"/>
    <w:rsid w:val="00C85264"/>
    <w:rsid w:val="00C92AD0"/>
    <w:rsid w:val="00CC0BD9"/>
    <w:rsid w:val="00CD77C3"/>
    <w:rsid w:val="00DC63C8"/>
    <w:rsid w:val="00E40512"/>
    <w:rsid w:val="00E62335"/>
    <w:rsid w:val="00EB6242"/>
    <w:rsid w:val="00EF7C8A"/>
    <w:rsid w:val="00F14CC9"/>
    <w:rsid w:val="00F15B7E"/>
    <w:rsid w:val="00FE5D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1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2D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B02D80"/>
    <w:pPr>
      <w:spacing w:after="0" w:line="240" w:lineRule="auto"/>
      <w:jc w:val="both"/>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B02D80"/>
    <w:rPr>
      <w:rFonts w:ascii="Times New Roman" w:eastAsia="Times New Roman" w:hAnsi="Times New Roman" w:cs="Times New Roman"/>
      <w:sz w:val="20"/>
      <w:szCs w:val="20"/>
      <w:lang w:val="uk-UA" w:eastAsia="ru-RU"/>
    </w:rPr>
  </w:style>
  <w:style w:type="character" w:customStyle="1" w:styleId="rvts23">
    <w:name w:val="rvts23"/>
    <w:uiPriority w:val="99"/>
    <w:rsid w:val="00B02D80"/>
  </w:style>
  <w:style w:type="character" w:customStyle="1" w:styleId="rvts9">
    <w:name w:val="rvts9"/>
    <w:uiPriority w:val="99"/>
    <w:rsid w:val="00B02D80"/>
  </w:style>
  <w:style w:type="paragraph" w:styleId="ListParagraph">
    <w:name w:val="List Paragraph"/>
    <w:basedOn w:val="Normal"/>
    <w:uiPriority w:val="99"/>
    <w:qFormat/>
    <w:rsid w:val="00B02D80"/>
    <w:pPr>
      <w:ind w:left="720"/>
      <w:contextualSpacing/>
    </w:pPr>
    <w:rPr>
      <w:lang w:val="ru-RU"/>
    </w:rPr>
  </w:style>
  <w:style w:type="paragraph" w:styleId="NormalWeb">
    <w:name w:val="Normal (Web)"/>
    <w:basedOn w:val="Normal"/>
    <w:uiPriority w:val="99"/>
    <w:rsid w:val="00B02D80"/>
    <w:pPr>
      <w:spacing w:before="150" w:after="150"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71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F4D"/>
    <w:rPr>
      <w:rFonts w:ascii="Tahoma" w:hAnsi="Tahoma" w:cs="Tahoma"/>
      <w:sz w:val="16"/>
      <w:szCs w:val="16"/>
      <w:lang w:val="uk-UA"/>
    </w:rPr>
  </w:style>
  <w:style w:type="character" w:customStyle="1" w:styleId="rvts0">
    <w:name w:val="rvts0"/>
    <w:basedOn w:val="DefaultParagraphFont"/>
    <w:uiPriority w:val="99"/>
    <w:rsid w:val="00333795"/>
    <w:rPr>
      <w:rFonts w:cs="Times New Roman"/>
    </w:rPr>
  </w:style>
  <w:style w:type="paragraph" w:customStyle="1" w:styleId="numberedparas">
    <w:name w:val="numbered paras"/>
    <w:basedOn w:val="Normal"/>
    <w:uiPriority w:val="99"/>
    <w:rsid w:val="000E39F3"/>
    <w:pPr>
      <w:widowControl w:val="0"/>
      <w:tabs>
        <w:tab w:val="num" w:pos="567"/>
      </w:tabs>
      <w:spacing w:before="120" w:after="120" w:line="240" w:lineRule="auto"/>
      <w:ind w:left="567" w:hanging="567"/>
      <w:jc w:val="both"/>
    </w:pPr>
    <w:rPr>
      <w:rFonts w:ascii="Cambria" w:hAnsi="Cambria" w:cs="Cambria"/>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584992729">
      <w:marLeft w:val="0"/>
      <w:marRight w:val="0"/>
      <w:marTop w:val="0"/>
      <w:marBottom w:val="0"/>
      <w:divBdr>
        <w:top w:val="none" w:sz="0" w:space="0" w:color="auto"/>
        <w:left w:val="none" w:sz="0" w:space="0" w:color="auto"/>
        <w:bottom w:val="none" w:sz="0" w:space="0" w:color="auto"/>
        <w:right w:val="none" w:sz="0" w:space="0" w:color="auto"/>
      </w:divBdr>
    </w:div>
    <w:div w:id="584992730">
      <w:marLeft w:val="0"/>
      <w:marRight w:val="0"/>
      <w:marTop w:val="0"/>
      <w:marBottom w:val="0"/>
      <w:divBdr>
        <w:top w:val="none" w:sz="0" w:space="0" w:color="auto"/>
        <w:left w:val="none" w:sz="0" w:space="0" w:color="auto"/>
        <w:bottom w:val="none" w:sz="0" w:space="0" w:color="auto"/>
        <w:right w:val="none" w:sz="0" w:space="0" w:color="auto"/>
      </w:divBdr>
    </w:div>
    <w:div w:id="58499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13</Pages>
  <Words>3025</Words>
  <Characters>17248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superuser</cp:lastModifiedBy>
  <cp:revision>31</cp:revision>
  <cp:lastPrinted>2018-07-04T12:05:00Z</cp:lastPrinted>
  <dcterms:created xsi:type="dcterms:W3CDTF">2018-01-12T07:53:00Z</dcterms:created>
  <dcterms:modified xsi:type="dcterms:W3CDTF">2018-08-20T08:50:00Z</dcterms:modified>
</cp:coreProperties>
</file>