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2A" w:rsidRDefault="00490F2A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 w:rsidR="00EE6E7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 w:rsidR="00EE6E7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 w:rsidR="00A17CD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</w:t>
      </w:r>
      <w:r w:rsidR="00A55C36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30.03.2020 </w:t>
      </w:r>
      <w:bookmarkStart w:id="0" w:name="_GoBack"/>
      <w:bookmarkEnd w:id="0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№ ________</w:t>
      </w: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6D6FC0" w:rsidRPr="00490F2A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ВИДАЧА ВІДОМОСТЕЙ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ДОКУМЕНТАЦІЇ ІЗ ЗЕМЛЕУСТРОЮ, ЩО ВКЛЮЧЕНА ДО ДЕРЖАВНОГО ФОНДУ ДОКУМЕНТАЦІЇ ІЗ ЗЕМЛЕУСТРОЮ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Головн</w:t>
      </w:r>
      <w:proofErr w:type="spellEnd"/>
      <w:r w:rsidR="006D6FC0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е управління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Держгеокадастру</w:t>
      </w:r>
      <w:proofErr w:type="spellEnd"/>
      <w:r w:rsidR="00A17CD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 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у Запорізькій області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A17CD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A17CD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A17CD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="00A17CD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21"/>
        <w:gridCol w:w="3458"/>
        <w:gridCol w:w="5676"/>
      </w:tblGrid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наданняадміністративноїпослуги</w:t>
            </w:r>
            <w:proofErr w:type="spellEnd"/>
          </w:p>
        </w:tc>
      </w:tr>
      <w:tr w:rsidR="00490F2A" w:rsidRPr="00490F2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A17CD3" w:rsidRDefault="00490F2A" w:rsidP="00C83C9C">
            <w:pPr>
              <w:spacing w:after="0" w:line="225" w:lineRule="atLeast"/>
              <w:rPr>
                <w:rFonts w:ascii="inherit" w:eastAsia="Times New Roman" w:hAnsi="inherit" w:cs="Times New Roman"/>
                <w:b/>
                <w:i/>
                <w:color w:val="444444"/>
                <w:sz w:val="19"/>
                <w:szCs w:val="19"/>
                <w:lang w:val="uk-UA" w:eastAsia="ru-RU"/>
              </w:rPr>
            </w:pPr>
            <w:r w:rsidRPr="00A17CD3">
              <w:rPr>
                <w:rFonts w:ascii="inherit" w:eastAsia="Times New Roman" w:hAnsi="inherit" w:cs="Times New Roman"/>
                <w:b/>
                <w:i/>
                <w:color w:val="444444"/>
                <w:sz w:val="19"/>
                <w:szCs w:val="19"/>
                <w:lang w:eastAsia="ru-RU"/>
              </w:rPr>
              <w:t> </w:t>
            </w:r>
            <w:r w:rsidR="00A17CD3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C83C9C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A17CD3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C83C9C">
              <w:rPr>
                <w:b/>
                <w:i/>
                <w:sz w:val="20"/>
                <w:szCs w:val="20"/>
                <w:lang w:val="uk-UA"/>
              </w:rPr>
              <w:t xml:space="preserve">Виконавчого комітету </w:t>
            </w:r>
            <w:proofErr w:type="spellStart"/>
            <w:r w:rsidR="00C83C9C">
              <w:rPr>
                <w:b/>
                <w:i/>
                <w:sz w:val="20"/>
                <w:szCs w:val="20"/>
                <w:lang w:val="uk-UA"/>
              </w:rPr>
              <w:t>Веселівської</w:t>
            </w:r>
            <w:proofErr w:type="spellEnd"/>
            <w:r w:rsidR="00C83C9C">
              <w:rPr>
                <w:b/>
                <w:i/>
                <w:sz w:val="20"/>
                <w:szCs w:val="20"/>
                <w:lang w:val="uk-UA"/>
              </w:rPr>
              <w:t xml:space="preserve"> селищної ради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A17CD3" w:rsidRDefault="00A17CD3" w:rsidP="00C83C9C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Запорізька область, </w:t>
            </w:r>
            <w:proofErr w:type="spellStart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Веселівський</w:t>
            </w:r>
            <w:proofErr w:type="spellEnd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</w:t>
            </w:r>
            <w:proofErr w:type="spellEnd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.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Веселе, вул.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Центральна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162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72202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Default="006D6FC0" w:rsidP="006D6FC0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-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1</w:t>
            </w:r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C83C9C" w:rsidRDefault="00C83C9C" w:rsidP="006D6FC0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</w:t>
            </w:r>
          </w:p>
          <w:p w:rsidR="00A17CD3" w:rsidRPr="00A17CD3" w:rsidRDefault="00A17CD3" w:rsidP="006D6FC0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без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перерви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="00A17CD3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490F2A" w:rsidRPr="00490F2A" w:rsidRDefault="00490F2A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490F2A" w:rsidRPr="00A17CD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електронноїпошти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веб-сайт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A17CD3" w:rsidRDefault="00A17CD3" w:rsidP="00254613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( 06136 ) 2-1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6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51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E-</w:t>
            </w:r>
            <w:proofErr w:type="spellStart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mail</w:t>
            </w:r>
            <w:proofErr w:type="spellEnd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:</w:t>
            </w:r>
            <w:r w:rsidR="00C83C9C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hyperlink r:id="rId5" w:history="1">
              <w:r w:rsidR="00254613"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Нормативніакти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якимирегламентуєтьсянаданняадміністративноїпослуги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32, 33 Закону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АктиКабінетуМіні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івУкраїнивід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17.11.2004 № 1553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затвердженняПоложення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РозпорядженняКабінетуМіні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івУкраїнивід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16.05.2014       № 523-р «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Деякіпитаннянаданняадміністративнихпослугорганіввиконавчоївлади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центринаданняадміністративнихпослуг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Актицентральнихорганіввиконавчоївлади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Актимісцевихорганіввиконавчоївлади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органівмісцевогосамоврядування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Умовиотриманняадміністративноїпослуги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Вичерпнийперелікдокументів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отриманняадміністративноїпослуги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такожвимоги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встановленою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формою (форма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)*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особою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додатковоподаєтьсяпримірникоригіналу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нотаріальнозасвідченакопія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щозасвідчуєйогоповноваження</w:t>
            </w:r>
            <w:proofErr w:type="spellEnd"/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спосібподаннядокументів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наданняадміністративнихпослугособистозаявником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особою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направленняпоштоюабо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веб-сайт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робочихднів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Перелікпідстав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наданняадміністративноїпослуги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щовключена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електронномувигляді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Способиотриманнявідповіді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spellEnd"/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уповноваженійособізаявника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надсилаєтьсяпоштою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вказанузаявником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наданнявідомостей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включена до </w:t>
            </w:r>
            <w:proofErr w:type="gram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Типовоїінформаційноїкарткиадміністративноїпослуги</w:t>
            </w:r>
            <w:proofErr w:type="spellEnd"/>
          </w:p>
        </w:tc>
      </w:tr>
    </w:tbl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Інформаційноїкартки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включена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органу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Держгеокадастру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ізвище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ім’я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та по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батьковіфізичної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повненайменуванняюридичної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реєстраційний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обліковоїкарткиплатникаподатків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разінаявності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реквізити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особу, яка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звернуласяіззаявою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номер 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серія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дата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видачіабо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ID-картки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),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щопосвідчуєповноваженнядіяти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відімені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місцепроживанняфізичної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ісцезнаходженняюридичної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контактний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телефон)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отриманняадміністративноїпослуги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“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документаціїізземлеустрою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включена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документаціїізземлеустрою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”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код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______________________________________________,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замовниктакоїдокументації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 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Результат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адміністративноїпослугинадати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електронну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 _________________________.</w:t>
      </w:r>
    </w:p>
    <w:tbl>
      <w:tblPr>
        <w:tblW w:w="2160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800"/>
        <w:gridCol w:w="10800"/>
      </w:tblGrid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)</w:t>
            </w:r>
          </w:p>
        </w:tc>
      </w:tr>
    </w:tbl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Заяваподаєтьсяокремо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кожнудокументаціюізземлеустрою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Замовниктакоїдокументації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фізичнаабоюридична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особа, </w:t>
      </w:r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яку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розробляласядокументація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.”;</w:t>
      </w:r>
    </w:p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наказу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_________ № 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60"/>
        <w:gridCol w:w="3509"/>
        <w:gridCol w:w="2920"/>
        <w:gridCol w:w="925"/>
        <w:gridCol w:w="1841"/>
      </w:tblGrid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 з/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Етапипослуги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Відповідальнапосадова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структурнийпідрозді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 У, 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 З)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Термінвиконання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реєстраціязапитусуб’єктазвернення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центрінаданняадміністративнихпослуг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  (заяви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їхнадходженняв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порядку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їхчерговості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відповідногоуправління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 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Києвіподаноїсуб’єктомзвернення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запитукерівництвууправління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ізнішепершогоробочого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Накладаннявідповідноїрезолюції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відповідальнійособі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веденняДержавного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зокрема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перевірканаявностізапитуванихматеріалів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Державному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фондідокументаціїізземлеустрою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мета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віднесеннязапитуванихматеріалів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обмеженим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доступом;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якийпідтверджує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представлятиінтересиодержувачаадміністративноїпослуги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разіподаннязапитууповноваженою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особою),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сканування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разіїхвідсутності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цифровій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веденняДержавного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ізнішеп’ятогоробочого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щодовидачіматеріалів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разінеможливостінаданняматеріалів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веденняДержавного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ізнішешостогоробочого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Подача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веденняДержавного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восьмого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щодовидачіматеріалів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ізнішедев’ятогоробочого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щодовидачі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листа та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видачіадміністратору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якийреєстрував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разіподачізапиту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Видачаадміністратором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та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разінеможливостінаданняматеріалів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документаціїізземлеустрою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наданняадміністративнихпослуг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Загальнакількістьднівнаданняпослуги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="00BA52C0">
              <w:rPr>
                <w:rFonts w:eastAsia="Times New Roman" w:cs="Times New Roman"/>
                <w:b/>
                <w:bCs/>
                <w:color w:val="444444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="00BA52C0" w:rsidRPr="00BA52C0">
              <w:rPr>
                <w:rFonts w:eastAsia="Times New Roman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="00BA52C0" w:rsidRPr="00BA52C0">
              <w:rPr>
                <w:rFonts w:eastAsia="Times New Roman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="00BA52C0" w:rsidRPr="00BA52C0">
              <w:rPr>
                <w:rFonts w:eastAsia="Times New Roman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="00BA52C0">
              <w:rPr>
                <w:rFonts w:eastAsia="Times New Roman" w:cs="Times New Roman"/>
                <w:b/>
                <w:bCs/>
                <w:color w:val="444444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</w:tbl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: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адміністратора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органу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Держгеокадастру</w:t>
      </w:r>
      <w:proofErr w:type="spellEnd"/>
      <w:r w:rsidR="00BA52C0" w:rsidRPr="00BA52C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</w:t>
      </w:r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порядку,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  <w:r w:rsidRPr="00490F2A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Умовніпозначки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0604FB" w:rsidRDefault="000604FB"/>
    <w:sectPr w:rsidR="000604FB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F2A"/>
    <w:rsid w:val="000604FB"/>
    <w:rsid w:val="00254613"/>
    <w:rsid w:val="0036183A"/>
    <w:rsid w:val="00490F2A"/>
    <w:rsid w:val="00571581"/>
    <w:rsid w:val="00661771"/>
    <w:rsid w:val="006D6FC0"/>
    <w:rsid w:val="00A17CD3"/>
    <w:rsid w:val="00A55C36"/>
    <w:rsid w:val="00BA52C0"/>
    <w:rsid w:val="00C83C9C"/>
    <w:rsid w:val="00E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seliv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Zver</cp:lastModifiedBy>
  <cp:revision>8</cp:revision>
  <cp:lastPrinted>2020-03-31T11:52:00Z</cp:lastPrinted>
  <dcterms:created xsi:type="dcterms:W3CDTF">2020-03-31T10:57:00Z</dcterms:created>
  <dcterms:modified xsi:type="dcterms:W3CDTF">2020-03-31T12:20:00Z</dcterms:modified>
</cp:coreProperties>
</file>