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2A" w:rsidRDefault="00490F2A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 w:rsidR="00EE6E72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 w:rsidR="00EE6E72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</w:t>
      </w:r>
      <w:r w:rsidR="00A55C36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30.03.2020 </w:t>
      </w:r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№ ________</w:t>
      </w:r>
    </w:p>
    <w:p w:rsidR="006D6FC0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6D6FC0" w:rsidRPr="00490F2A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 xml:space="preserve">ІНФОРМАЦІЙНА КАРТКА </w:t>
      </w:r>
      <w:proofErr w:type="gramStart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ІНІСТРАТИВНОЇ ПОСЛУГИ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 ВІДОМОСТЕЙ З ДОКУМЕНТАЦІЇ ІЗ ЗЕМЛЕУСТРОЮ, ЩО ВКЛЮЧЕНА ДО ДЕРЖАВНОГО ФОНДУ ДОКУМЕНТАЦІЇ ІЗ ЗЕМЛЕУСТРОЮ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Головн</w:t>
      </w:r>
      <w:proofErr w:type="spellEnd"/>
      <w:r w:rsidR="006D6FC0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 xml:space="preserve">е управління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Держгеокадастру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r w:rsidR="006D6FC0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у Запорізькій області</w:t>
      </w:r>
      <w:r w:rsidR="006D6FC0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724"/>
        <w:gridCol w:w="5393"/>
      </w:tblGrid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490F2A" w:rsidRPr="00490F2A" w:rsidTr="00490F2A">
        <w:tc>
          <w:tcPr>
            <w:tcW w:w="220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B17E64" w:rsidRDefault="00B17E64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b/>
                <w:sz w:val="20"/>
                <w:szCs w:val="20"/>
              </w:rPr>
              <w:t xml:space="preserve">ЦНАП </w:t>
            </w:r>
            <w:r w:rsidR="00AC5774">
              <w:rPr>
                <w:b/>
                <w:sz w:val="20"/>
                <w:szCs w:val="20"/>
                <w:lang w:val="uk-UA"/>
              </w:rPr>
              <w:t>Кам’янсько</w:t>
            </w:r>
            <w:r>
              <w:rPr>
                <w:b/>
                <w:sz w:val="20"/>
                <w:szCs w:val="20"/>
                <w:lang w:val="uk-UA"/>
              </w:rPr>
              <w:t xml:space="preserve">-Дніпровської районної державної </w:t>
            </w:r>
            <w:proofErr w:type="gramStart"/>
            <w:r>
              <w:rPr>
                <w:b/>
                <w:sz w:val="20"/>
                <w:szCs w:val="20"/>
                <w:lang w:val="uk-UA"/>
              </w:rPr>
              <w:t>адм</w:t>
            </w:r>
            <w:proofErr w:type="gramEnd"/>
            <w:r>
              <w:rPr>
                <w:b/>
                <w:sz w:val="20"/>
                <w:szCs w:val="20"/>
                <w:lang w:val="uk-UA"/>
              </w:rPr>
              <w:t>іністрації Запорізької області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FC0" w:rsidRPr="00B17E64" w:rsidRDefault="00B17E64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Адрес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а:</w:t>
            </w:r>
          </w:p>
          <w:p w:rsidR="00490F2A" w:rsidRPr="00B17E64" w:rsidRDefault="006D6FC0" w:rsidP="00B17E6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ентру </w:t>
            </w:r>
            <w:proofErr w:type="spellStart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 – 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71304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м. </w:t>
            </w:r>
            <w:proofErr w:type="spellStart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Камянка</w:t>
            </w:r>
            <w:proofErr w:type="spellEnd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-Дніпровська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вул</w:t>
            </w:r>
            <w:proofErr w:type="gramStart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.Н</w:t>
            </w:r>
            <w:proofErr w:type="gramEnd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абережна</w:t>
            </w:r>
            <w:proofErr w:type="spellEnd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, 87 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FC0" w:rsidRPr="006D6FC0" w:rsidRDefault="00B17E64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0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 до 1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5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</w:t>
            </w: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0</w:t>
            </w:r>
            <w:r w:rsidR="006D6FC0"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0</w:t>
            </w:r>
          </w:p>
          <w:p w:rsidR="006D6FC0" w:rsidRPr="006D6FC0" w:rsidRDefault="000B35DA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четвер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0-</w:t>
            </w:r>
            <w:r w:rsidR="006D6FC0"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20</w:t>
            </w:r>
            <w:r w:rsidR="006D6FC0"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.00</w:t>
            </w:r>
          </w:p>
          <w:p w:rsidR="006D6FC0" w:rsidRPr="006D6FC0" w:rsidRDefault="000B35DA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Субота,н</w:t>
            </w:r>
            <w:r w:rsidR="006D6FC0"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еділя</w:t>
            </w:r>
            <w:proofErr w:type="spellEnd"/>
            <w:r w:rsidR="006D6FC0"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="006D6FC0"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вихідний</w:t>
            </w:r>
            <w:proofErr w:type="spellEnd"/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490F2A" w:rsidRPr="00B17E64" w:rsidRDefault="00B17E64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r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 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веб-сайт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FC0" w:rsidRPr="00CD657F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</w:pP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 xml:space="preserve">e-mail: </w:t>
            </w:r>
            <w:hyperlink r:id="rId6" w:history="1">
              <w:r w:rsidR="00CD657F" w:rsidRPr="00CD4AE1">
                <w:rPr>
                  <w:rStyle w:val="a5"/>
                  <w:rFonts w:ascii="inherit" w:eastAsia="Times New Roman" w:hAnsi="inherit" w:cs="Times New Roman"/>
                  <w:sz w:val="19"/>
                  <w:szCs w:val="19"/>
                  <w:lang w:val="en-US" w:eastAsia="ru-RU"/>
                </w:rPr>
                <w:t>kamenkadn@.gmail.com</w:t>
              </w:r>
            </w:hyperlink>
            <w:r w:rsidR="00CD657F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; </w:t>
            </w:r>
            <w:hyperlink r:id="rId7" w:history="1">
              <w:r w:rsidR="00CD657F" w:rsidRPr="00CD4AE1">
                <w:rPr>
                  <w:rStyle w:val="a5"/>
                  <w:rFonts w:ascii="inherit" w:eastAsia="Times New Roman" w:hAnsi="inherit" w:cs="Times New Roman"/>
                  <w:sz w:val="19"/>
                  <w:szCs w:val="19"/>
                  <w:lang w:val="en-US" w:eastAsia="ru-RU"/>
                </w:rPr>
                <w:t>yhupovalena@ukr.net</w:t>
              </w:r>
            </w:hyperlink>
            <w:r w:rsidR="00CD657F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 xml:space="preserve"> </w:t>
            </w:r>
          </w:p>
          <w:p w:rsidR="00490F2A" w:rsidRPr="00B17E64" w:rsidRDefault="006D6FC0" w:rsidP="00B17E64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конт</w:t>
            </w:r>
            <w:proofErr w:type="spellEnd"/>
            <w:proofErr w:type="gramStart"/>
            <w:r w:rsidRP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.</w:t>
            </w:r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</w:t>
            </w:r>
            <w:proofErr w:type="gram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</w:t>
            </w:r>
            <w:r w:rsidRP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. (061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38) 2</w:t>
            </w:r>
            <w:r w:rsidR="000B35D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-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35-93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 xml:space="preserve">; </w:t>
            </w:r>
            <w:r w:rsidR="00B17E64" w:rsidRP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(06138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) 2</w:t>
            </w:r>
            <w:r w:rsidR="000B35D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-</w:t>
            </w:r>
            <w:bookmarkStart w:id="0" w:name="_GoBack"/>
            <w:bookmarkEnd w:id="0"/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3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3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en-US" w:eastAsia="ru-RU"/>
              </w:rPr>
              <w:t>-</w:t>
            </w:r>
            <w:r w:rsidR="00B17E64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val="uk-UA" w:eastAsia="ru-RU"/>
              </w:rPr>
              <w:t>56</w:t>
            </w:r>
          </w:p>
        </w:tc>
      </w:tr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32, 33 Закону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«Про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17.11.2004 № 1553 «Про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затвердження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  <w:p w:rsidR="00490F2A" w:rsidRPr="00490F2A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16.05.2014       № 523-р «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Умови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8.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встановленою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формою (форма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)*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додатково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подається</w:t>
            </w:r>
            <w:proofErr w:type="spellEnd"/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примірник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нотаріально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документа,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засвідчує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його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повноваження</w:t>
            </w:r>
            <w:proofErr w:type="spellEnd"/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Подаються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особисто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веб-сайт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визначено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включена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на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вказану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запиті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*Форма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Типової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інформаційної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картки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</w:tr>
    </w:tbl>
    <w:p w:rsidR="006D6FC0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490F2A" w:rsidRPr="00490F2A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до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Інформаційної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p w:rsidR="00490F2A" w:rsidRPr="00490F2A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найменування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територіального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органу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Держгеокадастру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ізвище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ім’я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та по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батькові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 /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повне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найменування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юридичної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реєстраційний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номер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облікової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платника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податків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разі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наявності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реквізити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документа,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посвідчує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особу, яка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звернулася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заявою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назва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документа, номер та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серія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дата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номер ID-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),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 xml:space="preserve">документа,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посвідчує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повноваження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діяти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від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імені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ісце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проживання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 /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місцезнаходження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юридичної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контактний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телефон)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отримання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“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”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код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______________________________________________,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замовник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такої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 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Результат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електронну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 _________________________.</w:t>
      </w:r>
    </w:p>
    <w:tbl>
      <w:tblPr>
        <w:tblW w:w="2160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490F2A" w:rsidRPr="00490F2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490F2A" w:rsidRPr="00490F2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ідпис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)</w:t>
            </w:r>
          </w:p>
        </w:tc>
      </w:tr>
    </w:tbl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Примітка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Заява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подається</w:t>
      </w:r>
      <w:proofErr w:type="spellEnd"/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окремо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кожну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документацію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Замовник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такої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–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юридична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особа, </w:t>
      </w:r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яку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розроблялася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документація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.”;</w:t>
      </w:r>
    </w:p>
    <w:p w:rsidR="006D6FC0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D6FC0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</w:t>
      </w:r>
      <w:proofErr w:type="spell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Держгеокадастру</w:t>
      </w:r>
      <w:proofErr w:type="spell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_________ № ________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 КАРТКА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71"/>
        <w:gridCol w:w="2658"/>
        <w:gridCol w:w="1226"/>
        <w:gridCol w:w="2009"/>
      </w:tblGrid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 з/</w:t>
            </w:r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 У, </w:t>
            </w:r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 З)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  (заяви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реєструються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порядку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черговості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 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центр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першого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Накладання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резолюції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запита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зокрема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перевірка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запитуваних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Державному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фонді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мета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віднесення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запитуваних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обмеженим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доступом;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право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представляти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інтереси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одержувача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особою),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сканування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відсутності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цифровій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шостого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Подача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восьмого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дев’ятого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листа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реєстрував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–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Держгеокадастру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Загальна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490F2A" w:rsidRPr="00490F2A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</w:tbl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: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територіального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органу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Держгеокадастру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в порядку,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  <w:r w:rsidRPr="00490F2A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0604FB" w:rsidRDefault="000604FB"/>
    <w:sectPr w:rsidR="000604FB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A"/>
    <w:rsid w:val="000604FB"/>
    <w:rsid w:val="000B35DA"/>
    <w:rsid w:val="0036183A"/>
    <w:rsid w:val="00490F2A"/>
    <w:rsid w:val="00661771"/>
    <w:rsid w:val="006D6FC0"/>
    <w:rsid w:val="00A21E89"/>
    <w:rsid w:val="00A55C36"/>
    <w:rsid w:val="00AC5774"/>
    <w:rsid w:val="00B17E64"/>
    <w:rsid w:val="00CD657F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hupovalena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enkadn@.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UZER</cp:lastModifiedBy>
  <cp:revision>7</cp:revision>
  <cp:lastPrinted>2020-04-03T07:45:00Z</cp:lastPrinted>
  <dcterms:created xsi:type="dcterms:W3CDTF">2020-03-31T10:57:00Z</dcterms:created>
  <dcterms:modified xsi:type="dcterms:W3CDTF">2020-04-03T08:01:00Z</dcterms:modified>
</cp:coreProperties>
</file>